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5B451" w14:textId="07236E4E" w:rsidR="002D2B51" w:rsidRPr="00C94F08" w:rsidRDefault="007A69A2" w:rsidP="00C94F08">
      <w:pPr>
        <w:rPr>
          <w:b/>
          <w:sz w:val="28"/>
          <w:szCs w:val="28"/>
        </w:rPr>
      </w:pPr>
      <w:r>
        <w:rPr>
          <w:b/>
          <w:sz w:val="28"/>
          <w:szCs w:val="28"/>
        </w:rPr>
        <w:t xml:space="preserve">&lt;INSERT ORGANISATION NAME&gt; </w:t>
      </w:r>
      <w:r w:rsidR="009F0241">
        <w:rPr>
          <w:b/>
          <w:sz w:val="28"/>
          <w:szCs w:val="28"/>
        </w:rPr>
        <w:t xml:space="preserve">SERVICE USER’S FINANCES </w:t>
      </w:r>
      <w:r w:rsidR="002D2B51">
        <w:rPr>
          <w:b/>
          <w:sz w:val="28"/>
          <w:szCs w:val="28"/>
        </w:rPr>
        <w:t xml:space="preserve">MANAGEMENT </w:t>
      </w:r>
      <w:r w:rsidR="009F0241">
        <w:rPr>
          <w:b/>
          <w:sz w:val="28"/>
          <w:szCs w:val="28"/>
        </w:rPr>
        <w:t>CHECKLIST</w:t>
      </w:r>
    </w:p>
    <w:tbl>
      <w:tblPr>
        <w:tblStyle w:val="TableGrid"/>
        <w:tblW w:w="14459" w:type="dxa"/>
        <w:tblInd w:w="-147" w:type="dxa"/>
        <w:tblLook w:val="04A0" w:firstRow="1" w:lastRow="0" w:firstColumn="1" w:lastColumn="0" w:noHBand="0" w:noVBand="1"/>
      </w:tblPr>
      <w:tblGrid>
        <w:gridCol w:w="13750"/>
        <w:gridCol w:w="709"/>
      </w:tblGrid>
      <w:tr w:rsidR="009F0241" w:rsidRPr="002D2B51" w14:paraId="2979988F" w14:textId="77777777" w:rsidTr="002D2B51">
        <w:tc>
          <w:tcPr>
            <w:tcW w:w="14459" w:type="dxa"/>
            <w:gridSpan w:val="2"/>
            <w:shd w:val="clear" w:color="auto" w:fill="D9D9D9" w:themeFill="background1" w:themeFillShade="D9"/>
          </w:tcPr>
          <w:p w14:paraId="35CD8BD1" w14:textId="59CEC8DD" w:rsidR="009F0241" w:rsidRPr="002D2B51" w:rsidRDefault="009F0241" w:rsidP="002D2B51">
            <w:pPr>
              <w:spacing w:line="276" w:lineRule="auto"/>
              <w:rPr>
                <w:b/>
                <w:bCs/>
                <w:sz w:val="24"/>
                <w:szCs w:val="24"/>
              </w:rPr>
            </w:pPr>
            <w:r w:rsidRPr="002D2B51">
              <w:rPr>
                <w:b/>
                <w:sz w:val="24"/>
                <w:szCs w:val="24"/>
              </w:rPr>
              <w:t>MANAGING SERVICE USER’S FINANCES CHECKLIST</w:t>
            </w:r>
            <w:r w:rsidRPr="002D2B51">
              <w:rPr>
                <w:b/>
                <w:sz w:val="24"/>
                <w:szCs w:val="24"/>
              </w:rPr>
              <w:tab/>
            </w:r>
            <w:r w:rsidRPr="002D2B51">
              <w:rPr>
                <w:b/>
                <w:sz w:val="24"/>
                <w:szCs w:val="24"/>
              </w:rPr>
              <w:tab/>
            </w:r>
            <w:r w:rsidRPr="002D2B51">
              <w:rPr>
                <w:b/>
                <w:sz w:val="24"/>
                <w:szCs w:val="24"/>
              </w:rPr>
              <w:tab/>
              <w:t xml:space="preserve">  </w:t>
            </w:r>
          </w:p>
        </w:tc>
      </w:tr>
      <w:tr w:rsidR="009F0241" w:rsidRPr="002D2B51" w14:paraId="01129029" w14:textId="77777777" w:rsidTr="002D2B51">
        <w:tc>
          <w:tcPr>
            <w:tcW w:w="13750" w:type="dxa"/>
            <w:shd w:val="clear" w:color="auto" w:fill="D9D9D9" w:themeFill="background1" w:themeFillShade="D9"/>
          </w:tcPr>
          <w:p w14:paraId="38DE724D" w14:textId="77777777" w:rsidR="009F0241" w:rsidRPr="002D2B51" w:rsidRDefault="009F0241" w:rsidP="002D2B51">
            <w:pPr>
              <w:spacing w:line="276" w:lineRule="auto"/>
              <w:rPr>
                <w:b/>
                <w:bCs/>
                <w:sz w:val="24"/>
                <w:szCs w:val="24"/>
              </w:rPr>
            </w:pPr>
            <w:r w:rsidRPr="002D2B51">
              <w:rPr>
                <w:b/>
                <w:bCs/>
                <w:sz w:val="24"/>
                <w:szCs w:val="24"/>
              </w:rPr>
              <w:t>Suggestions</w:t>
            </w:r>
          </w:p>
        </w:tc>
        <w:tc>
          <w:tcPr>
            <w:tcW w:w="709" w:type="dxa"/>
            <w:shd w:val="clear" w:color="auto" w:fill="D9D9D9" w:themeFill="background1" w:themeFillShade="D9"/>
          </w:tcPr>
          <w:p w14:paraId="48D3D155" w14:textId="42429D5D" w:rsidR="009F0241" w:rsidRPr="002D2B51" w:rsidRDefault="002D2B51" w:rsidP="002D2B51">
            <w:pPr>
              <w:spacing w:line="276" w:lineRule="auto"/>
              <w:rPr>
                <w:b/>
                <w:bCs/>
                <w:sz w:val="24"/>
                <w:szCs w:val="24"/>
              </w:rPr>
            </w:pPr>
            <w:r>
              <w:rPr>
                <w:b/>
                <w:bCs/>
                <w:sz w:val="24"/>
                <w:szCs w:val="24"/>
              </w:rPr>
              <w:sym w:font="Wingdings" w:char="F0FC"/>
            </w:r>
          </w:p>
        </w:tc>
      </w:tr>
      <w:tr w:rsidR="009F0241" w:rsidRPr="002D2B51" w14:paraId="26959B52" w14:textId="77777777" w:rsidTr="009F0241">
        <w:tc>
          <w:tcPr>
            <w:tcW w:w="13750" w:type="dxa"/>
          </w:tcPr>
          <w:p w14:paraId="4031260C" w14:textId="74091F4D" w:rsidR="009F0241" w:rsidRPr="002D2B51" w:rsidRDefault="009F0241" w:rsidP="002D2B51">
            <w:pPr>
              <w:spacing w:line="276" w:lineRule="auto"/>
              <w:rPr>
                <w:sz w:val="24"/>
                <w:szCs w:val="24"/>
              </w:rPr>
            </w:pPr>
            <w:r w:rsidRPr="002D2B51">
              <w:rPr>
                <w:sz w:val="24"/>
                <w:szCs w:val="24"/>
              </w:rPr>
              <w:t xml:space="preserve">Develop a policy and procedure so that staff know how you expect them to keep a service user’s money safe. </w:t>
            </w:r>
          </w:p>
        </w:tc>
        <w:tc>
          <w:tcPr>
            <w:tcW w:w="709" w:type="dxa"/>
          </w:tcPr>
          <w:p w14:paraId="388D7A32" w14:textId="77777777" w:rsidR="009F0241" w:rsidRPr="002D2B51" w:rsidRDefault="009F0241" w:rsidP="002D2B51">
            <w:pPr>
              <w:spacing w:line="276" w:lineRule="auto"/>
              <w:rPr>
                <w:sz w:val="24"/>
                <w:szCs w:val="24"/>
              </w:rPr>
            </w:pPr>
          </w:p>
        </w:tc>
      </w:tr>
      <w:tr w:rsidR="009F0241" w:rsidRPr="002D2B51" w14:paraId="284FEDE1" w14:textId="77777777" w:rsidTr="009F0241">
        <w:tc>
          <w:tcPr>
            <w:tcW w:w="13750" w:type="dxa"/>
          </w:tcPr>
          <w:p w14:paraId="54745362" w14:textId="77777777" w:rsidR="009F0241" w:rsidRPr="002D2B51" w:rsidRDefault="009F0241" w:rsidP="002D2B51">
            <w:pPr>
              <w:spacing w:line="276" w:lineRule="auto"/>
              <w:rPr>
                <w:sz w:val="24"/>
                <w:szCs w:val="24"/>
              </w:rPr>
            </w:pPr>
            <w:r w:rsidRPr="002D2B51">
              <w:rPr>
                <w:sz w:val="24"/>
                <w:szCs w:val="24"/>
              </w:rPr>
              <w:t xml:space="preserve">Check the person’s capacity to look after their own finances. Use your usual mental capacity assessment processes for this. </w:t>
            </w:r>
          </w:p>
        </w:tc>
        <w:tc>
          <w:tcPr>
            <w:tcW w:w="709" w:type="dxa"/>
          </w:tcPr>
          <w:p w14:paraId="0DAFB218" w14:textId="77777777" w:rsidR="009F0241" w:rsidRPr="002D2B51" w:rsidRDefault="009F0241" w:rsidP="002D2B51">
            <w:pPr>
              <w:spacing w:line="276" w:lineRule="auto"/>
              <w:rPr>
                <w:sz w:val="24"/>
                <w:szCs w:val="24"/>
              </w:rPr>
            </w:pPr>
          </w:p>
        </w:tc>
      </w:tr>
      <w:tr w:rsidR="009F0241" w:rsidRPr="002D2B51" w14:paraId="6D335411" w14:textId="77777777" w:rsidTr="009F0241">
        <w:tc>
          <w:tcPr>
            <w:tcW w:w="13750" w:type="dxa"/>
          </w:tcPr>
          <w:p w14:paraId="1D659C32" w14:textId="77777777" w:rsidR="009F0241" w:rsidRPr="002D2B51" w:rsidRDefault="009F0241" w:rsidP="002D2B51">
            <w:pPr>
              <w:spacing w:line="276" w:lineRule="auto"/>
              <w:rPr>
                <w:sz w:val="24"/>
                <w:szCs w:val="24"/>
              </w:rPr>
            </w:pPr>
            <w:r w:rsidRPr="002D2B51">
              <w:rPr>
                <w:sz w:val="24"/>
                <w:szCs w:val="24"/>
              </w:rPr>
              <w:t xml:space="preserve">Find out whether the service user has a property and financial affairs lasting power of attorney who can manage the person’s money on their behalf. </w:t>
            </w:r>
          </w:p>
        </w:tc>
        <w:tc>
          <w:tcPr>
            <w:tcW w:w="709" w:type="dxa"/>
          </w:tcPr>
          <w:p w14:paraId="5E25DA44" w14:textId="77777777" w:rsidR="009F0241" w:rsidRPr="002D2B51" w:rsidRDefault="009F0241" w:rsidP="002D2B51">
            <w:pPr>
              <w:spacing w:line="276" w:lineRule="auto"/>
              <w:rPr>
                <w:sz w:val="24"/>
                <w:szCs w:val="24"/>
              </w:rPr>
            </w:pPr>
          </w:p>
        </w:tc>
      </w:tr>
      <w:tr w:rsidR="009F0241" w:rsidRPr="002D2B51" w14:paraId="75A561FB" w14:textId="77777777" w:rsidTr="009F0241">
        <w:tc>
          <w:tcPr>
            <w:tcW w:w="13750" w:type="dxa"/>
          </w:tcPr>
          <w:p w14:paraId="652D098F" w14:textId="77777777" w:rsidR="009F0241" w:rsidRPr="002D2B51" w:rsidRDefault="009F0241" w:rsidP="002D2B51">
            <w:pPr>
              <w:spacing w:line="276" w:lineRule="auto"/>
              <w:rPr>
                <w:sz w:val="24"/>
                <w:szCs w:val="24"/>
              </w:rPr>
            </w:pPr>
            <w:r w:rsidRPr="002D2B51">
              <w:rPr>
                <w:sz w:val="24"/>
                <w:szCs w:val="24"/>
              </w:rPr>
              <w:t xml:space="preserve">Carry out a risk assessment of the finances you need to control and put systems in place to protect the person’s money from abuse. </w:t>
            </w:r>
          </w:p>
        </w:tc>
        <w:tc>
          <w:tcPr>
            <w:tcW w:w="709" w:type="dxa"/>
          </w:tcPr>
          <w:p w14:paraId="0BD496AF" w14:textId="77777777" w:rsidR="009F0241" w:rsidRPr="002D2B51" w:rsidRDefault="009F0241" w:rsidP="002D2B51">
            <w:pPr>
              <w:spacing w:line="276" w:lineRule="auto"/>
              <w:rPr>
                <w:sz w:val="24"/>
                <w:szCs w:val="24"/>
              </w:rPr>
            </w:pPr>
          </w:p>
        </w:tc>
      </w:tr>
      <w:tr w:rsidR="009F0241" w:rsidRPr="002D2B51" w14:paraId="26B27231" w14:textId="77777777" w:rsidTr="009F0241">
        <w:tc>
          <w:tcPr>
            <w:tcW w:w="13750" w:type="dxa"/>
          </w:tcPr>
          <w:p w14:paraId="64ACD30B" w14:textId="77777777" w:rsidR="009F0241" w:rsidRPr="002D2B51" w:rsidRDefault="009F0241" w:rsidP="002D2B51">
            <w:pPr>
              <w:spacing w:line="276" w:lineRule="auto"/>
              <w:rPr>
                <w:sz w:val="24"/>
                <w:szCs w:val="24"/>
              </w:rPr>
            </w:pPr>
            <w:r w:rsidRPr="002D2B51">
              <w:rPr>
                <w:sz w:val="24"/>
                <w:szCs w:val="24"/>
              </w:rPr>
              <w:t xml:space="preserve">Look out for signs of financial abuse (see the list left of what to look out for). </w:t>
            </w:r>
          </w:p>
        </w:tc>
        <w:tc>
          <w:tcPr>
            <w:tcW w:w="709" w:type="dxa"/>
          </w:tcPr>
          <w:p w14:paraId="55292662" w14:textId="77777777" w:rsidR="009F0241" w:rsidRPr="002D2B51" w:rsidRDefault="009F0241" w:rsidP="002D2B51">
            <w:pPr>
              <w:spacing w:line="276" w:lineRule="auto"/>
              <w:rPr>
                <w:sz w:val="24"/>
                <w:szCs w:val="24"/>
              </w:rPr>
            </w:pPr>
          </w:p>
        </w:tc>
      </w:tr>
      <w:tr w:rsidR="009F0241" w:rsidRPr="002D2B51" w14:paraId="63881131" w14:textId="77777777" w:rsidTr="009F0241">
        <w:tc>
          <w:tcPr>
            <w:tcW w:w="13750" w:type="dxa"/>
          </w:tcPr>
          <w:p w14:paraId="26D38D8E" w14:textId="77777777" w:rsidR="009F0241" w:rsidRPr="002D2B51" w:rsidRDefault="009F0241" w:rsidP="002D2B51">
            <w:pPr>
              <w:spacing w:line="276" w:lineRule="auto"/>
              <w:rPr>
                <w:sz w:val="24"/>
                <w:szCs w:val="24"/>
              </w:rPr>
            </w:pPr>
            <w:r w:rsidRPr="002D2B51">
              <w:rPr>
                <w:sz w:val="24"/>
                <w:szCs w:val="24"/>
              </w:rPr>
              <w:t xml:space="preserve">Employ care staff that have the values required to keep the person’s money safe. You will need to do all the safety checks before employment for this e.g. an advanced DBS, a full list of past employment, checking references etc. </w:t>
            </w:r>
          </w:p>
        </w:tc>
        <w:tc>
          <w:tcPr>
            <w:tcW w:w="709" w:type="dxa"/>
          </w:tcPr>
          <w:p w14:paraId="1CEA4C91" w14:textId="77777777" w:rsidR="009F0241" w:rsidRPr="002D2B51" w:rsidRDefault="009F0241" w:rsidP="002D2B51">
            <w:pPr>
              <w:spacing w:line="276" w:lineRule="auto"/>
              <w:rPr>
                <w:sz w:val="24"/>
                <w:szCs w:val="24"/>
              </w:rPr>
            </w:pPr>
          </w:p>
        </w:tc>
      </w:tr>
      <w:tr w:rsidR="009F0241" w:rsidRPr="002D2B51" w14:paraId="3E8ED232" w14:textId="77777777" w:rsidTr="009F0241">
        <w:tc>
          <w:tcPr>
            <w:tcW w:w="13750" w:type="dxa"/>
          </w:tcPr>
          <w:p w14:paraId="76087FAE" w14:textId="77777777" w:rsidR="009F0241" w:rsidRPr="002D2B51" w:rsidRDefault="009F0241" w:rsidP="002D2B51">
            <w:pPr>
              <w:spacing w:line="276" w:lineRule="auto"/>
              <w:rPr>
                <w:sz w:val="24"/>
                <w:szCs w:val="24"/>
              </w:rPr>
            </w:pPr>
            <w:r w:rsidRPr="002D2B51">
              <w:rPr>
                <w:sz w:val="24"/>
                <w:szCs w:val="24"/>
              </w:rPr>
              <w:t>Have a system in place to manage the person’s finances. This will include the following:</w:t>
            </w:r>
          </w:p>
          <w:p w14:paraId="3F173238" w14:textId="77777777" w:rsidR="009F0241" w:rsidRPr="002D2B51" w:rsidRDefault="009F0241" w:rsidP="002D2B51">
            <w:pPr>
              <w:pStyle w:val="ListParagraph"/>
              <w:numPr>
                <w:ilvl w:val="0"/>
                <w:numId w:val="3"/>
              </w:numPr>
              <w:spacing w:after="0" w:line="276" w:lineRule="auto"/>
              <w:rPr>
                <w:sz w:val="24"/>
                <w:szCs w:val="24"/>
              </w:rPr>
            </w:pPr>
            <w:r w:rsidRPr="002D2B51">
              <w:rPr>
                <w:sz w:val="24"/>
                <w:szCs w:val="24"/>
              </w:rPr>
              <w:t xml:space="preserve">Adhering to a ‘shopping list’ of requirements from the service user, including brands, budget and choices. </w:t>
            </w:r>
          </w:p>
          <w:p w14:paraId="77EE597E" w14:textId="77777777" w:rsidR="009F0241" w:rsidRPr="002D2B51" w:rsidRDefault="009F0241" w:rsidP="002D2B51">
            <w:pPr>
              <w:pStyle w:val="ListParagraph"/>
              <w:numPr>
                <w:ilvl w:val="0"/>
                <w:numId w:val="3"/>
              </w:numPr>
              <w:spacing w:after="0" w:line="276" w:lineRule="auto"/>
              <w:rPr>
                <w:sz w:val="24"/>
                <w:szCs w:val="24"/>
              </w:rPr>
            </w:pPr>
            <w:r w:rsidRPr="002D2B51">
              <w:rPr>
                <w:sz w:val="24"/>
                <w:szCs w:val="24"/>
              </w:rPr>
              <w:t>Staff should not benefit from buy one, get one free offers.</w:t>
            </w:r>
          </w:p>
          <w:p w14:paraId="0DEC3E19" w14:textId="77777777" w:rsidR="009F0241" w:rsidRPr="002D2B51" w:rsidRDefault="009F0241" w:rsidP="002D2B51">
            <w:pPr>
              <w:pStyle w:val="ListParagraph"/>
              <w:numPr>
                <w:ilvl w:val="0"/>
                <w:numId w:val="3"/>
              </w:numPr>
              <w:spacing w:after="0" w:line="276" w:lineRule="auto"/>
              <w:rPr>
                <w:sz w:val="24"/>
                <w:szCs w:val="24"/>
              </w:rPr>
            </w:pPr>
            <w:r w:rsidRPr="002D2B51">
              <w:rPr>
                <w:sz w:val="24"/>
                <w:szCs w:val="24"/>
              </w:rPr>
              <w:t>Not influencing a service user’s decisions.</w:t>
            </w:r>
          </w:p>
          <w:p w14:paraId="3B16FA5B" w14:textId="77777777" w:rsidR="009F0241" w:rsidRPr="002D2B51" w:rsidRDefault="009F0241" w:rsidP="002D2B51">
            <w:pPr>
              <w:pStyle w:val="ListParagraph"/>
              <w:numPr>
                <w:ilvl w:val="0"/>
                <w:numId w:val="3"/>
              </w:numPr>
              <w:spacing w:after="0" w:line="276" w:lineRule="auto"/>
              <w:rPr>
                <w:sz w:val="24"/>
                <w:szCs w:val="24"/>
              </w:rPr>
            </w:pPr>
            <w:r w:rsidRPr="002D2B51">
              <w:rPr>
                <w:sz w:val="24"/>
                <w:szCs w:val="24"/>
              </w:rPr>
              <w:t xml:space="preserve">Obtaining three quotes for expensive items. </w:t>
            </w:r>
          </w:p>
          <w:p w14:paraId="7B8F5484" w14:textId="77777777" w:rsidR="009F0241" w:rsidRPr="002D2B51" w:rsidRDefault="009F0241" w:rsidP="002D2B51">
            <w:pPr>
              <w:pStyle w:val="ListParagraph"/>
              <w:numPr>
                <w:ilvl w:val="0"/>
                <w:numId w:val="3"/>
              </w:numPr>
              <w:spacing w:after="0" w:line="276" w:lineRule="auto"/>
              <w:rPr>
                <w:sz w:val="24"/>
                <w:szCs w:val="24"/>
              </w:rPr>
            </w:pPr>
            <w:r w:rsidRPr="002D2B51">
              <w:rPr>
                <w:sz w:val="24"/>
                <w:szCs w:val="24"/>
              </w:rPr>
              <w:t xml:space="preserve">Staff must count out cash into the hand of the service user and show them the receipts for the cash. </w:t>
            </w:r>
          </w:p>
          <w:p w14:paraId="44AA3587" w14:textId="77777777" w:rsidR="009F0241" w:rsidRPr="002D2B51" w:rsidRDefault="009F0241" w:rsidP="002D2B51">
            <w:pPr>
              <w:pStyle w:val="ListParagraph"/>
              <w:numPr>
                <w:ilvl w:val="0"/>
                <w:numId w:val="3"/>
              </w:numPr>
              <w:spacing w:after="0" w:line="276" w:lineRule="auto"/>
              <w:rPr>
                <w:sz w:val="24"/>
                <w:szCs w:val="24"/>
              </w:rPr>
            </w:pPr>
            <w:r w:rsidRPr="002D2B51">
              <w:rPr>
                <w:sz w:val="24"/>
                <w:szCs w:val="24"/>
              </w:rPr>
              <w:t xml:space="preserve">Staff must not hold onto money on behalf of the service user. </w:t>
            </w:r>
          </w:p>
          <w:p w14:paraId="50D45355" w14:textId="77777777" w:rsidR="009F0241" w:rsidRPr="002D2B51" w:rsidRDefault="009F0241" w:rsidP="002D2B51">
            <w:pPr>
              <w:pStyle w:val="ListParagraph"/>
              <w:numPr>
                <w:ilvl w:val="0"/>
                <w:numId w:val="3"/>
              </w:numPr>
              <w:spacing w:after="0" w:line="276" w:lineRule="auto"/>
              <w:rPr>
                <w:sz w:val="24"/>
                <w:szCs w:val="24"/>
              </w:rPr>
            </w:pPr>
            <w:r w:rsidRPr="002D2B51">
              <w:rPr>
                <w:sz w:val="24"/>
                <w:szCs w:val="24"/>
              </w:rPr>
              <w:t>Staff must not benefit from bets or lottery wins.</w:t>
            </w:r>
          </w:p>
          <w:p w14:paraId="7C8DD52B" w14:textId="77777777" w:rsidR="009F0241" w:rsidRPr="002D2B51" w:rsidRDefault="009F0241" w:rsidP="002D2B51">
            <w:pPr>
              <w:pStyle w:val="ListParagraph"/>
              <w:numPr>
                <w:ilvl w:val="0"/>
                <w:numId w:val="3"/>
              </w:numPr>
              <w:spacing w:after="0" w:line="276" w:lineRule="auto"/>
              <w:rPr>
                <w:sz w:val="24"/>
                <w:szCs w:val="24"/>
              </w:rPr>
            </w:pPr>
            <w:r w:rsidRPr="002D2B51">
              <w:rPr>
                <w:sz w:val="24"/>
                <w:szCs w:val="24"/>
              </w:rPr>
              <w:t xml:space="preserve">Expenses for accompanying care staff must be agreed in advance and a budget set. </w:t>
            </w:r>
          </w:p>
        </w:tc>
        <w:tc>
          <w:tcPr>
            <w:tcW w:w="709" w:type="dxa"/>
          </w:tcPr>
          <w:p w14:paraId="6837C509" w14:textId="77777777" w:rsidR="009F0241" w:rsidRPr="002D2B51" w:rsidRDefault="009F0241" w:rsidP="002D2B51">
            <w:pPr>
              <w:spacing w:line="276" w:lineRule="auto"/>
              <w:rPr>
                <w:sz w:val="24"/>
                <w:szCs w:val="24"/>
              </w:rPr>
            </w:pPr>
          </w:p>
        </w:tc>
      </w:tr>
      <w:tr w:rsidR="009F0241" w:rsidRPr="002D2B51" w14:paraId="774BD644" w14:textId="77777777" w:rsidTr="009F0241">
        <w:tc>
          <w:tcPr>
            <w:tcW w:w="13750" w:type="dxa"/>
          </w:tcPr>
          <w:p w14:paraId="08229F89" w14:textId="77777777" w:rsidR="009F0241" w:rsidRPr="002D2B51" w:rsidRDefault="009F0241" w:rsidP="002D2B51">
            <w:pPr>
              <w:spacing w:line="276" w:lineRule="auto"/>
              <w:rPr>
                <w:sz w:val="24"/>
                <w:szCs w:val="24"/>
              </w:rPr>
            </w:pPr>
            <w:r w:rsidRPr="002D2B51">
              <w:rPr>
                <w:sz w:val="24"/>
                <w:szCs w:val="24"/>
              </w:rPr>
              <w:t xml:space="preserve">Ensure the person has an individualised bank account from which to manage their accounts. </w:t>
            </w:r>
          </w:p>
        </w:tc>
        <w:tc>
          <w:tcPr>
            <w:tcW w:w="709" w:type="dxa"/>
          </w:tcPr>
          <w:p w14:paraId="334EF64E" w14:textId="77777777" w:rsidR="009F0241" w:rsidRPr="002D2B51" w:rsidRDefault="009F0241" w:rsidP="002D2B51">
            <w:pPr>
              <w:spacing w:line="276" w:lineRule="auto"/>
              <w:rPr>
                <w:sz w:val="24"/>
                <w:szCs w:val="24"/>
              </w:rPr>
            </w:pPr>
          </w:p>
        </w:tc>
      </w:tr>
      <w:tr w:rsidR="009F0241" w:rsidRPr="002D2B51" w14:paraId="5CE6EBE3" w14:textId="77777777" w:rsidTr="009F0241">
        <w:tc>
          <w:tcPr>
            <w:tcW w:w="13750" w:type="dxa"/>
          </w:tcPr>
          <w:p w14:paraId="3367D6EE" w14:textId="77777777" w:rsidR="009F0241" w:rsidRPr="002D2B51" w:rsidRDefault="009F0241" w:rsidP="002D2B51">
            <w:pPr>
              <w:spacing w:line="276" w:lineRule="auto"/>
              <w:rPr>
                <w:sz w:val="24"/>
                <w:szCs w:val="24"/>
              </w:rPr>
            </w:pPr>
            <w:r w:rsidRPr="002D2B51">
              <w:rPr>
                <w:sz w:val="24"/>
                <w:szCs w:val="24"/>
              </w:rPr>
              <w:t xml:space="preserve">Keep up-to-date and accurate financial records. </w:t>
            </w:r>
          </w:p>
        </w:tc>
        <w:tc>
          <w:tcPr>
            <w:tcW w:w="709" w:type="dxa"/>
          </w:tcPr>
          <w:p w14:paraId="31AD356A" w14:textId="77777777" w:rsidR="009F0241" w:rsidRPr="002D2B51" w:rsidRDefault="009F0241" w:rsidP="002D2B51">
            <w:pPr>
              <w:spacing w:line="276" w:lineRule="auto"/>
              <w:rPr>
                <w:sz w:val="24"/>
                <w:szCs w:val="24"/>
              </w:rPr>
            </w:pPr>
          </w:p>
        </w:tc>
      </w:tr>
      <w:tr w:rsidR="009F0241" w:rsidRPr="002D2B51" w14:paraId="1883B719" w14:textId="77777777" w:rsidTr="009F0241">
        <w:tc>
          <w:tcPr>
            <w:tcW w:w="13750" w:type="dxa"/>
          </w:tcPr>
          <w:p w14:paraId="21F44F24" w14:textId="77777777" w:rsidR="009F0241" w:rsidRPr="002D2B51" w:rsidRDefault="009F0241" w:rsidP="002D2B51">
            <w:pPr>
              <w:spacing w:line="276" w:lineRule="auto"/>
              <w:rPr>
                <w:sz w:val="24"/>
                <w:szCs w:val="24"/>
              </w:rPr>
            </w:pPr>
            <w:r w:rsidRPr="002D2B51">
              <w:rPr>
                <w:sz w:val="24"/>
                <w:szCs w:val="24"/>
              </w:rPr>
              <w:t xml:space="preserve">Have a clear reporting system that enables staff to report any problems or concerns quickly. </w:t>
            </w:r>
          </w:p>
        </w:tc>
        <w:tc>
          <w:tcPr>
            <w:tcW w:w="709" w:type="dxa"/>
          </w:tcPr>
          <w:p w14:paraId="348CCC3B" w14:textId="77777777" w:rsidR="009F0241" w:rsidRPr="002D2B51" w:rsidRDefault="009F0241" w:rsidP="002D2B51">
            <w:pPr>
              <w:spacing w:line="276" w:lineRule="auto"/>
              <w:rPr>
                <w:sz w:val="24"/>
                <w:szCs w:val="24"/>
              </w:rPr>
            </w:pPr>
          </w:p>
        </w:tc>
      </w:tr>
      <w:tr w:rsidR="009F0241" w:rsidRPr="002D2B51" w14:paraId="719431F2" w14:textId="77777777" w:rsidTr="009F0241">
        <w:tc>
          <w:tcPr>
            <w:tcW w:w="13750" w:type="dxa"/>
          </w:tcPr>
          <w:p w14:paraId="1013EE63" w14:textId="77777777" w:rsidR="009F0241" w:rsidRPr="002D2B51" w:rsidRDefault="009F0241" w:rsidP="002D2B51">
            <w:pPr>
              <w:spacing w:line="276" w:lineRule="auto"/>
              <w:rPr>
                <w:sz w:val="24"/>
                <w:szCs w:val="24"/>
              </w:rPr>
            </w:pPr>
            <w:r w:rsidRPr="002D2B51">
              <w:rPr>
                <w:sz w:val="24"/>
                <w:szCs w:val="24"/>
              </w:rPr>
              <w:t>Montor and audit the person’s finances regularly, to look out for problems so you can overcome these quickly.</w:t>
            </w:r>
          </w:p>
        </w:tc>
        <w:tc>
          <w:tcPr>
            <w:tcW w:w="709" w:type="dxa"/>
          </w:tcPr>
          <w:p w14:paraId="67ACF732" w14:textId="77777777" w:rsidR="009F0241" w:rsidRPr="002D2B51" w:rsidRDefault="009F0241" w:rsidP="002D2B51">
            <w:pPr>
              <w:spacing w:line="276" w:lineRule="auto"/>
              <w:rPr>
                <w:sz w:val="24"/>
                <w:szCs w:val="24"/>
              </w:rPr>
            </w:pPr>
          </w:p>
        </w:tc>
      </w:tr>
    </w:tbl>
    <w:p w14:paraId="52219041" w14:textId="77777777" w:rsidR="005850BA" w:rsidRPr="002D2B51" w:rsidRDefault="005850BA" w:rsidP="002D2B51">
      <w:pPr>
        <w:rPr>
          <w:sz w:val="24"/>
          <w:szCs w:val="24"/>
        </w:rPr>
      </w:pPr>
    </w:p>
    <w:sectPr w:rsidR="005850BA" w:rsidRPr="002D2B51" w:rsidSect="001544A6">
      <w:footerReference w:type="default" r:id="rId8"/>
      <w:pgSz w:w="16838" w:h="11906" w:orient="landscape"/>
      <w:pgMar w:top="1440" w:right="1440" w:bottom="1440"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7084B" w14:textId="77777777" w:rsidR="005431C6" w:rsidRDefault="005431C6" w:rsidP="00B425B8">
      <w:pPr>
        <w:spacing w:after="0" w:line="240" w:lineRule="auto"/>
      </w:pPr>
      <w:r>
        <w:separator/>
      </w:r>
    </w:p>
  </w:endnote>
  <w:endnote w:type="continuationSeparator" w:id="0">
    <w:p w14:paraId="16D31063" w14:textId="77777777" w:rsidR="005431C6" w:rsidRDefault="005431C6" w:rsidP="00B4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C589" w14:textId="5DCEDF5D" w:rsidR="00B425B8" w:rsidRPr="00E9360C" w:rsidRDefault="00E9360C" w:rsidP="00E9360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6CEA" w14:textId="77777777" w:rsidR="005431C6" w:rsidRDefault="005431C6" w:rsidP="00B425B8">
      <w:pPr>
        <w:spacing w:after="0" w:line="240" w:lineRule="auto"/>
      </w:pPr>
      <w:r>
        <w:separator/>
      </w:r>
    </w:p>
  </w:footnote>
  <w:footnote w:type="continuationSeparator" w:id="0">
    <w:p w14:paraId="3398B8BC" w14:textId="77777777" w:rsidR="005431C6" w:rsidRDefault="005431C6" w:rsidP="00B42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E3FB6"/>
    <w:multiLevelType w:val="hybridMultilevel"/>
    <w:tmpl w:val="F7AC4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BA5149"/>
    <w:multiLevelType w:val="hybridMultilevel"/>
    <w:tmpl w:val="3818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C07193"/>
    <w:multiLevelType w:val="hybridMultilevel"/>
    <w:tmpl w:val="E5BC1286"/>
    <w:lvl w:ilvl="0" w:tplc="8E1070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400176">
    <w:abstractNumId w:val="2"/>
  </w:num>
  <w:num w:numId="2" w16cid:durableId="1579056274">
    <w:abstractNumId w:val="0"/>
  </w:num>
  <w:num w:numId="3" w16cid:durableId="413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1NzQ2MTc0sDA2NjdT0lEKTi0uzszPAykwqgUAba0kaCwAAAA="/>
  </w:docVars>
  <w:rsids>
    <w:rsidRoot w:val="00BC2D2B"/>
    <w:rsid w:val="00035D09"/>
    <w:rsid w:val="0004393E"/>
    <w:rsid w:val="000B60F0"/>
    <w:rsid w:val="001231E5"/>
    <w:rsid w:val="001544A6"/>
    <w:rsid w:val="00167CDD"/>
    <w:rsid w:val="00246805"/>
    <w:rsid w:val="002C0B22"/>
    <w:rsid w:val="002D2B51"/>
    <w:rsid w:val="002E2F9B"/>
    <w:rsid w:val="00300F0E"/>
    <w:rsid w:val="00400E15"/>
    <w:rsid w:val="004039A3"/>
    <w:rsid w:val="00423230"/>
    <w:rsid w:val="004B4FD9"/>
    <w:rsid w:val="004D744F"/>
    <w:rsid w:val="004F63EE"/>
    <w:rsid w:val="00513D3D"/>
    <w:rsid w:val="005431C6"/>
    <w:rsid w:val="005850BA"/>
    <w:rsid w:val="005A6E28"/>
    <w:rsid w:val="005D03F9"/>
    <w:rsid w:val="0061765B"/>
    <w:rsid w:val="00724E9F"/>
    <w:rsid w:val="007326A0"/>
    <w:rsid w:val="007A69A2"/>
    <w:rsid w:val="007B7B8D"/>
    <w:rsid w:val="008009CF"/>
    <w:rsid w:val="00814825"/>
    <w:rsid w:val="00890336"/>
    <w:rsid w:val="008D3B08"/>
    <w:rsid w:val="009774D4"/>
    <w:rsid w:val="009C73CA"/>
    <w:rsid w:val="009E3BF3"/>
    <w:rsid w:val="009F0241"/>
    <w:rsid w:val="00AF5E68"/>
    <w:rsid w:val="00B170EF"/>
    <w:rsid w:val="00B425B8"/>
    <w:rsid w:val="00B44AA8"/>
    <w:rsid w:val="00BC2D2B"/>
    <w:rsid w:val="00BF5585"/>
    <w:rsid w:val="00C204B1"/>
    <w:rsid w:val="00C747A1"/>
    <w:rsid w:val="00C92C08"/>
    <w:rsid w:val="00C94F08"/>
    <w:rsid w:val="00CA773B"/>
    <w:rsid w:val="00DF0498"/>
    <w:rsid w:val="00E9360C"/>
    <w:rsid w:val="00F17007"/>
    <w:rsid w:val="00FC5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3BB1F"/>
  <w15:docId w15:val="{200729FA-8FDA-4EA4-B3D6-ACCA1C69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B8"/>
  </w:style>
  <w:style w:type="paragraph" w:styleId="Footer">
    <w:name w:val="footer"/>
    <w:basedOn w:val="Normal"/>
    <w:link w:val="FooterChar"/>
    <w:uiPriority w:val="99"/>
    <w:unhideWhenUsed/>
    <w:rsid w:val="00B42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5B8"/>
  </w:style>
  <w:style w:type="paragraph" w:styleId="BalloonText">
    <w:name w:val="Balloon Text"/>
    <w:basedOn w:val="Normal"/>
    <w:link w:val="BalloonTextChar"/>
    <w:uiPriority w:val="99"/>
    <w:semiHidden/>
    <w:unhideWhenUsed/>
    <w:rsid w:val="00B4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B8"/>
    <w:rPr>
      <w:rFonts w:ascii="Tahoma" w:hAnsi="Tahoma" w:cs="Tahoma"/>
      <w:sz w:val="16"/>
      <w:szCs w:val="16"/>
    </w:rPr>
  </w:style>
  <w:style w:type="table" w:styleId="TableGrid">
    <w:name w:val="Table Grid"/>
    <w:basedOn w:val="TableNormal"/>
    <w:uiPriority w:val="39"/>
    <w:rsid w:val="007B7B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AA8"/>
    <w:pPr>
      <w:spacing w:after="240" w:line="480"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0643">
      <w:bodyDiv w:val="1"/>
      <w:marLeft w:val="0"/>
      <w:marRight w:val="0"/>
      <w:marTop w:val="0"/>
      <w:marBottom w:val="0"/>
      <w:divBdr>
        <w:top w:val="none" w:sz="0" w:space="0" w:color="auto"/>
        <w:left w:val="none" w:sz="0" w:space="0" w:color="auto"/>
        <w:bottom w:val="none" w:sz="0" w:space="0" w:color="auto"/>
        <w:right w:val="none" w:sz="0" w:space="0" w:color="auto"/>
      </w:divBdr>
    </w:div>
    <w:div w:id="1307052746">
      <w:bodyDiv w:val="1"/>
      <w:marLeft w:val="0"/>
      <w:marRight w:val="0"/>
      <w:marTop w:val="0"/>
      <w:marBottom w:val="0"/>
      <w:divBdr>
        <w:top w:val="none" w:sz="0" w:space="0" w:color="auto"/>
        <w:left w:val="none" w:sz="0" w:space="0" w:color="auto"/>
        <w:bottom w:val="none" w:sz="0" w:space="0" w:color="auto"/>
        <w:right w:val="none" w:sz="0" w:space="0" w:color="auto"/>
      </w:divBdr>
    </w:div>
    <w:div w:id="1492528679">
      <w:bodyDiv w:val="1"/>
      <w:marLeft w:val="0"/>
      <w:marRight w:val="0"/>
      <w:marTop w:val="0"/>
      <w:marBottom w:val="0"/>
      <w:divBdr>
        <w:top w:val="none" w:sz="0" w:space="0" w:color="auto"/>
        <w:left w:val="none" w:sz="0" w:space="0" w:color="auto"/>
        <w:bottom w:val="none" w:sz="0" w:space="0" w:color="auto"/>
        <w:right w:val="none" w:sz="0" w:space="0" w:color="auto"/>
      </w:divBdr>
    </w:div>
    <w:div w:id="16558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58DC-2F76-45CB-BA55-FBC19531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Burrill</dc:creator>
  <cp:lastModifiedBy>Niki Haunch</cp:lastModifiedBy>
  <cp:revision>9</cp:revision>
  <cp:lastPrinted>2018-06-07T15:20:00Z</cp:lastPrinted>
  <dcterms:created xsi:type="dcterms:W3CDTF">2023-05-03T12:38:00Z</dcterms:created>
  <dcterms:modified xsi:type="dcterms:W3CDTF">2025-05-28T10:55:00Z</dcterms:modified>
</cp:coreProperties>
</file>