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A562" w14:textId="344B0EE1" w:rsidR="007E0E31" w:rsidRDefault="007E0E31" w:rsidP="007E0E31">
      <w:pPr>
        <w:rPr>
          <w:b/>
          <w:bCs/>
          <w:sz w:val="28"/>
          <w:szCs w:val="28"/>
        </w:rPr>
      </w:pPr>
      <w:r>
        <w:rPr>
          <w:b/>
          <w:bCs/>
          <w:sz w:val="28"/>
          <w:szCs w:val="28"/>
        </w:rPr>
        <w:t>&lt;INSERT ORGANISATION NAME</w:t>
      </w:r>
      <w:r w:rsidR="000F59FB">
        <w:rPr>
          <w:b/>
          <w:bCs/>
          <w:sz w:val="28"/>
          <w:szCs w:val="28"/>
        </w:rPr>
        <w:t xml:space="preserve">&gt; </w:t>
      </w:r>
      <w:r w:rsidR="008007C0">
        <w:rPr>
          <w:b/>
          <w:bCs/>
          <w:sz w:val="28"/>
          <w:szCs w:val="28"/>
        </w:rPr>
        <w:t>MEDICATION AUDIT PLAN</w:t>
      </w:r>
    </w:p>
    <w:p w14:paraId="31C9926B" w14:textId="31115BF7" w:rsidR="007A5414" w:rsidRDefault="007A5414" w:rsidP="007E0E31">
      <w:pPr>
        <w:rPr>
          <w:sz w:val="24"/>
          <w:szCs w:val="24"/>
        </w:rPr>
      </w:pPr>
    </w:p>
    <w:tbl>
      <w:tblPr>
        <w:tblStyle w:val="TableGrid"/>
        <w:tblW w:w="8930" w:type="dxa"/>
        <w:tblInd w:w="137" w:type="dxa"/>
        <w:tblLook w:val="04A0" w:firstRow="1" w:lastRow="0" w:firstColumn="1" w:lastColumn="0" w:noHBand="0" w:noVBand="1"/>
      </w:tblPr>
      <w:tblGrid>
        <w:gridCol w:w="2616"/>
        <w:gridCol w:w="2062"/>
        <w:gridCol w:w="2268"/>
        <w:gridCol w:w="1984"/>
      </w:tblGrid>
      <w:tr w:rsidR="00787A67" w:rsidRPr="00787A67" w14:paraId="4E6C08F8" w14:textId="77777777" w:rsidTr="009D7EC9">
        <w:trPr>
          <w:trHeight w:val="432"/>
        </w:trPr>
        <w:tc>
          <w:tcPr>
            <w:tcW w:w="8930" w:type="dxa"/>
            <w:gridSpan w:val="4"/>
            <w:shd w:val="clear" w:color="auto" w:fill="D9D9D9" w:themeFill="background1" w:themeFillShade="D9"/>
          </w:tcPr>
          <w:p w14:paraId="3C1A0CDB" w14:textId="419FD315" w:rsidR="00787A67" w:rsidRPr="009D7EC9" w:rsidRDefault="008007C0" w:rsidP="00787A67">
            <w:pPr>
              <w:rPr>
                <w:sz w:val="24"/>
                <w:szCs w:val="24"/>
              </w:rPr>
            </w:pPr>
            <w:r w:rsidRPr="009D7EC9">
              <w:rPr>
                <w:b/>
                <w:bCs/>
                <w:sz w:val="24"/>
                <w:szCs w:val="24"/>
              </w:rPr>
              <w:t>MEDICATION AUDIT PLAN</w:t>
            </w:r>
          </w:p>
        </w:tc>
      </w:tr>
      <w:tr w:rsidR="00787A67" w:rsidRPr="00787A67" w14:paraId="7839BDA2" w14:textId="77777777" w:rsidTr="009D7EC9">
        <w:tc>
          <w:tcPr>
            <w:tcW w:w="8930" w:type="dxa"/>
            <w:gridSpan w:val="4"/>
            <w:shd w:val="clear" w:color="auto" w:fill="D9D9D9" w:themeFill="background1" w:themeFillShade="D9"/>
          </w:tcPr>
          <w:p w14:paraId="724C67DF" w14:textId="14CC1903" w:rsidR="00787A67" w:rsidRPr="009D7EC9" w:rsidRDefault="008007C0" w:rsidP="008007C0">
            <w:pPr>
              <w:rPr>
                <w:bCs/>
                <w:i/>
                <w:iCs/>
                <w:sz w:val="24"/>
                <w:szCs w:val="24"/>
              </w:rPr>
            </w:pPr>
            <w:r w:rsidRPr="009D7EC9">
              <w:rPr>
                <w:bCs/>
                <w:i/>
                <w:iCs/>
                <w:sz w:val="24"/>
                <w:szCs w:val="24"/>
              </w:rPr>
              <w:t>Develop a time plan so you know what needs doing and when. All you will need to do for this is to turn the Medication Records to Audit Checklist around. We illustrate this in the Medication Audit Plan below.</w:t>
            </w:r>
          </w:p>
        </w:tc>
      </w:tr>
      <w:tr w:rsidR="008007C0" w:rsidRPr="00787A67" w14:paraId="58720DB8" w14:textId="77777777" w:rsidTr="009D7EC9">
        <w:tc>
          <w:tcPr>
            <w:tcW w:w="2616" w:type="dxa"/>
            <w:shd w:val="clear" w:color="auto" w:fill="D9D9D9" w:themeFill="background1" w:themeFillShade="D9"/>
          </w:tcPr>
          <w:p w14:paraId="558A7898" w14:textId="3EEF0DCA" w:rsidR="008007C0" w:rsidRPr="00787A67" w:rsidRDefault="008007C0" w:rsidP="00787A67">
            <w:pPr>
              <w:rPr>
                <w:b/>
                <w:sz w:val="24"/>
                <w:szCs w:val="24"/>
              </w:rPr>
            </w:pPr>
            <w:r w:rsidRPr="008007C0">
              <w:rPr>
                <w:b/>
                <w:sz w:val="24"/>
                <w:szCs w:val="24"/>
              </w:rPr>
              <w:t>Record</w:t>
            </w:r>
          </w:p>
        </w:tc>
        <w:tc>
          <w:tcPr>
            <w:tcW w:w="2062" w:type="dxa"/>
            <w:shd w:val="clear" w:color="auto" w:fill="D9D9D9" w:themeFill="background1" w:themeFillShade="D9"/>
          </w:tcPr>
          <w:p w14:paraId="3C4149D8" w14:textId="57A93982" w:rsidR="008007C0" w:rsidRPr="00787A67" w:rsidRDefault="008007C0" w:rsidP="00787A67">
            <w:pPr>
              <w:rPr>
                <w:b/>
                <w:sz w:val="24"/>
                <w:szCs w:val="24"/>
              </w:rPr>
            </w:pPr>
            <w:r w:rsidRPr="008007C0">
              <w:rPr>
                <w:b/>
                <w:sz w:val="24"/>
                <w:szCs w:val="24"/>
              </w:rPr>
              <w:t>Annually</w:t>
            </w:r>
          </w:p>
        </w:tc>
        <w:tc>
          <w:tcPr>
            <w:tcW w:w="2268" w:type="dxa"/>
            <w:shd w:val="clear" w:color="auto" w:fill="D9D9D9" w:themeFill="background1" w:themeFillShade="D9"/>
          </w:tcPr>
          <w:p w14:paraId="21A10303" w14:textId="66520B70" w:rsidR="008007C0" w:rsidRPr="00787A67" w:rsidRDefault="008007C0" w:rsidP="00787A67">
            <w:pPr>
              <w:rPr>
                <w:b/>
                <w:sz w:val="24"/>
                <w:szCs w:val="24"/>
              </w:rPr>
            </w:pPr>
            <w:r w:rsidRPr="008007C0">
              <w:rPr>
                <w:b/>
                <w:sz w:val="24"/>
                <w:szCs w:val="24"/>
              </w:rPr>
              <w:t>3-monthly</w:t>
            </w:r>
          </w:p>
        </w:tc>
        <w:tc>
          <w:tcPr>
            <w:tcW w:w="1984" w:type="dxa"/>
            <w:shd w:val="clear" w:color="auto" w:fill="D9D9D9" w:themeFill="background1" w:themeFillShade="D9"/>
            <w:vAlign w:val="center"/>
          </w:tcPr>
          <w:p w14:paraId="6A65A4D9" w14:textId="10DB3571" w:rsidR="008007C0" w:rsidRPr="00787A67" w:rsidRDefault="008007C0" w:rsidP="00787A67">
            <w:pPr>
              <w:rPr>
                <w:b/>
                <w:sz w:val="24"/>
                <w:szCs w:val="24"/>
              </w:rPr>
            </w:pPr>
            <w:r w:rsidRPr="008007C0">
              <w:rPr>
                <w:b/>
                <w:sz w:val="24"/>
                <w:szCs w:val="24"/>
              </w:rPr>
              <w:t>Monthly</w:t>
            </w:r>
          </w:p>
        </w:tc>
      </w:tr>
      <w:tr w:rsidR="008007C0" w:rsidRPr="00787A67" w14:paraId="33203DC0" w14:textId="77777777" w:rsidTr="008007C0">
        <w:tc>
          <w:tcPr>
            <w:tcW w:w="2616" w:type="dxa"/>
          </w:tcPr>
          <w:p w14:paraId="0FA56CD7" w14:textId="037F5E7D" w:rsidR="008007C0" w:rsidRPr="008007C0" w:rsidRDefault="008007C0" w:rsidP="00787A67">
            <w:pPr>
              <w:rPr>
                <w:bCs/>
                <w:sz w:val="24"/>
                <w:szCs w:val="24"/>
              </w:rPr>
            </w:pPr>
            <w:r w:rsidRPr="008007C0">
              <w:rPr>
                <w:bCs/>
                <w:sz w:val="24"/>
                <w:szCs w:val="24"/>
              </w:rPr>
              <w:t>Review the procedure.</w:t>
            </w:r>
          </w:p>
        </w:tc>
        <w:tc>
          <w:tcPr>
            <w:tcW w:w="2062" w:type="dxa"/>
          </w:tcPr>
          <w:p w14:paraId="584D233C" w14:textId="77777777" w:rsidR="008007C0" w:rsidRPr="008007C0" w:rsidRDefault="008007C0" w:rsidP="008007C0">
            <w:pPr>
              <w:pStyle w:val="ListParagraph"/>
              <w:numPr>
                <w:ilvl w:val="0"/>
                <w:numId w:val="14"/>
              </w:numPr>
              <w:jc w:val="center"/>
              <w:rPr>
                <w:bCs/>
                <w:sz w:val="24"/>
                <w:szCs w:val="24"/>
              </w:rPr>
            </w:pPr>
          </w:p>
        </w:tc>
        <w:tc>
          <w:tcPr>
            <w:tcW w:w="2268" w:type="dxa"/>
          </w:tcPr>
          <w:p w14:paraId="224D984E" w14:textId="77777777" w:rsidR="008007C0" w:rsidRPr="008007C0" w:rsidRDefault="008007C0" w:rsidP="008007C0">
            <w:pPr>
              <w:jc w:val="center"/>
              <w:rPr>
                <w:bCs/>
                <w:sz w:val="24"/>
                <w:szCs w:val="24"/>
              </w:rPr>
            </w:pPr>
          </w:p>
        </w:tc>
        <w:tc>
          <w:tcPr>
            <w:tcW w:w="1984" w:type="dxa"/>
            <w:vAlign w:val="center"/>
          </w:tcPr>
          <w:p w14:paraId="15D8A435" w14:textId="77777777" w:rsidR="008007C0" w:rsidRPr="008007C0" w:rsidRDefault="008007C0" w:rsidP="008007C0">
            <w:pPr>
              <w:jc w:val="center"/>
              <w:rPr>
                <w:bCs/>
                <w:sz w:val="24"/>
                <w:szCs w:val="24"/>
              </w:rPr>
            </w:pPr>
          </w:p>
        </w:tc>
      </w:tr>
      <w:tr w:rsidR="008007C0" w:rsidRPr="00787A67" w14:paraId="46F0299D" w14:textId="77777777" w:rsidTr="008007C0">
        <w:tc>
          <w:tcPr>
            <w:tcW w:w="2616" w:type="dxa"/>
          </w:tcPr>
          <w:p w14:paraId="5AE31898" w14:textId="10F53B39" w:rsidR="008007C0" w:rsidRPr="008007C0" w:rsidRDefault="008007C0" w:rsidP="00787A67">
            <w:pPr>
              <w:rPr>
                <w:bCs/>
                <w:sz w:val="24"/>
                <w:szCs w:val="24"/>
              </w:rPr>
            </w:pPr>
            <w:r w:rsidRPr="008007C0">
              <w:rPr>
                <w:bCs/>
                <w:sz w:val="24"/>
                <w:szCs w:val="24"/>
              </w:rPr>
              <w:t>Review the assessment.</w:t>
            </w:r>
          </w:p>
        </w:tc>
        <w:tc>
          <w:tcPr>
            <w:tcW w:w="2062" w:type="dxa"/>
          </w:tcPr>
          <w:p w14:paraId="55335C47" w14:textId="7FA18050" w:rsidR="008007C0" w:rsidRPr="008007C0" w:rsidRDefault="008007C0" w:rsidP="008007C0">
            <w:pPr>
              <w:pStyle w:val="ListParagraph"/>
              <w:numPr>
                <w:ilvl w:val="0"/>
                <w:numId w:val="14"/>
              </w:numPr>
              <w:jc w:val="center"/>
              <w:rPr>
                <w:bCs/>
                <w:sz w:val="24"/>
                <w:szCs w:val="24"/>
              </w:rPr>
            </w:pPr>
          </w:p>
        </w:tc>
        <w:tc>
          <w:tcPr>
            <w:tcW w:w="2268" w:type="dxa"/>
          </w:tcPr>
          <w:p w14:paraId="2E680090" w14:textId="77777777" w:rsidR="008007C0" w:rsidRPr="008007C0" w:rsidRDefault="008007C0" w:rsidP="008007C0">
            <w:pPr>
              <w:jc w:val="center"/>
              <w:rPr>
                <w:bCs/>
                <w:sz w:val="24"/>
                <w:szCs w:val="24"/>
              </w:rPr>
            </w:pPr>
          </w:p>
        </w:tc>
        <w:tc>
          <w:tcPr>
            <w:tcW w:w="1984" w:type="dxa"/>
            <w:vAlign w:val="center"/>
          </w:tcPr>
          <w:p w14:paraId="66EA55F3" w14:textId="77777777" w:rsidR="008007C0" w:rsidRPr="008007C0" w:rsidRDefault="008007C0" w:rsidP="008007C0">
            <w:pPr>
              <w:jc w:val="center"/>
              <w:rPr>
                <w:bCs/>
                <w:sz w:val="24"/>
                <w:szCs w:val="24"/>
              </w:rPr>
            </w:pPr>
          </w:p>
        </w:tc>
      </w:tr>
      <w:tr w:rsidR="008007C0" w:rsidRPr="00787A67" w14:paraId="6BB830D9" w14:textId="77777777" w:rsidTr="008007C0">
        <w:tc>
          <w:tcPr>
            <w:tcW w:w="2616" w:type="dxa"/>
          </w:tcPr>
          <w:p w14:paraId="354C082A" w14:textId="56A3DF8E" w:rsidR="008007C0" w:rsidRPr="008007C0" w:rsidRDefault="008007C0" w:rsidP="00787A67">
            <w:pPr>
              <w:rPr>
                <w:bCs/>
                <w:sz w:val="24"/>
                <w:szCs w:val="24"/>
              </w:rPr>
            </w:pPr>
            <w:r w:rsidRPr="008007C0">
              <w:rPr>
                <w:bCs/>
                <w:sz w:val="24"/>
                <w:szCs w:val="24"/>
              </w:rPr>
              <w:t>Review the risk assessment.</w:t>
            </w:r>
          </w:p>
        </w:tc>
        <w:tc>
          <w:tcPr>
            <w:tcW w:w="2062" w:type="dxa"/>
          </w:tcPr>
          <w:p w14:paraId="40E21171" w14:textId="77777777" w:rsidR="008007C0" w:rsidRPr="008007C0" w:rsidRDefault="008007C0" w:rsidP="008007C0">
            <w:pPr>
              <w:pStyle w:val="ListParagraph"/>
              <w:numPr>
                <w:ilvl w:val="0"/>
                <w:numId w:val="14"/>
              </w:numPr>
              <w:jc w:val="center"/>
              <w:rPr>
                <w:bCs/>
                <w:sz w:val="24"/>
                <w:szCs w:val="24"/>
              </w:rPr>
            </w:pPr>
          </w:p>
        </w:tc>
        <w:tc>
          <w:tcPr>
            <w:tcW w:w="2268" w:type="dxa"/>
          </w:tcPr>
          <w:p w14:paraId="3BC40241" w14:textId="77777777" w:rsidR="008007C0" w:rsidRPr="008007C0" w:rsidRDefault="008007C0" w:rsidP="008007C0">
            <w:pPr>
              <w:jc w:val="center"/>
              <w:rPr>
                <w:bCs/>
                <w:sz w:val="24"/>
                <w:szCs w:val="24"/>
              </w:rPr>
            </w:pPr>
          </w:p>
        </w:tc>
        <w:tc>
          <w:tcPr>
            <w:tcW w:w="1984" w:type="dxa"/>
            <w:vAlign w:val="center"/>
          </w:tcPr>
          <w:p w14:paraId="69974829" w14:textId="77777777" w:rsidR="008007C0" w:rsidRPr="008007C0" w:rsidRDefault="008007C0" w:rsidP="008007C0">
            <w:pPr>
              <w:jc w:val="center"/>
              <w:rPr>
                <w:bCs/>
                <w:sz w:val="24"/>
                <w:szCs w:val="24"/>
              </w:rPr>
            </w:pPr>
          </w:p>
        </w:tc>
      </w:tr>
      <w:tr w:rsidR="008007C0" w:rsidRPr="00787A67" w14:paraId="6BADFFFB" w14:textId="77777777" w:rsidTr="008007C0">
        <w:tc>
          <w:tcPr>
            <w:tcW w:w="2616" w:type="dxa"/>
          </w:tcPr>
          <w:p w14:paraId="144B79A0" w14:textId="20EA4DCF" w:rsidR="008007C0" w:rsidRPr="008007C0" w:rsidRDefault="008007C0" w:rsidP="00787A67">
            <w:pPr>
              <w:rPr>
                <w:bCs/>
                <w:sz w:val="24"/>
                <w:szCs w:val="24"/>
              </w:rPr>
            </w:pPr>
            <w:r w:rsidRPr="008007C0">
              <w:rPr>
                <w:bCs/>
                <w:sz w:val="24"/>
                <w:szCs w:val="24"/>
              </w:rPr>
              <w:t>Review the care plan.</w:t>
            </w:r>
          </w:p>
        </w:tc>
        <w:tc>
          <w:tcPr>
            <w:tcW w:w="2062" w:type="dxa"/>
          </w:tcPr>
          <w:p w14:paraId="2E85BCFA" w14:textId="77777777" w:rsidR="008007C0" w:rsidRPr="008007C0" w:rsidRDefault="008007C0" w:rsidP="008007C0">
            <w:pPr>
              <w:jc w:val="center"/>
              <w:rPr>
                <w:bCs/>
                <w:sz w:val="24"/>
                <w:szCs w:val="24"/>
              </w:rPr>
            </w:pPr>
          </w:p>
        </w:tc>
        <w:tc>
          <w:tcPr>
            <w:tcW w:w="2268" w:type="dxa"/>
          </w:tcPr>
          <w:p w14:paraId="5BAF9218" w14:textId="77777777" w:rsidR="008007C0" w:rsidRPr="008007C0" w:rsidRDefault="008007C0" w:rsidP="008007C0">
            <w:pPr>
              <w:pStyle w:val="ListParagraph"/>
              <w:numPr>
                <w:ilvl w:val="0"/>
                <w:numId w:val="14"/>
              </w:numPr>
              <w:jc w:val="center"/>
              <w:rPr>
                <w:bCs/>
                <w:sz w:val="24"/>
                <w:szCs w:val="24"/>
              </w:rPr>
            </w:pPr>
          </w:p>
        </w:tc>
        <w:tc>
          <w:tcPr>
            <w:tcW w:w="1984" w:type="dxa"/>
            <w:vAlign w:val="center"/>
          </w:tcPr>
          <w:p w14:paraId="7984834C" w14:textId="77777777" w:rsidR="008007C0" w:rsidRPr="008007C0" w:rsidRDefault="008007C0" w:rsidP="008007C0">
            <w:pPr>
              <w:jc w:val="center"/>
              <w:rPr>
                <w:bCs/>
                <w:sz w:val="24"/>
                <w:szCs w:val="24"/>
              </w:rPr>
            </w:pPr>
          </w:p>
        </w:tc>
      </w:tr>
      <w:tr w:rsidR="008007C0" w:rsidRPr="00787A67" w14:paraId="75AC1265" w14:textId="77777777" w:rsidTr="008007C0">
        <w:tc>
          <w:tcPr>
            <w:tcW w:w="2616" w:type="dxa"/>
          </w:tcPr>
          <w:p w14:paraId="21DA4051" w14:textId="04E94359" w:rsidR="008007C0" w:rsidRPr="008007C0" w:rsidRDefault="008007C0" w:rsidP="00787A67">
            <w:pPr>
              <w:rPr>
                <w:bCs/>
                <w:sz w:val="24"/>
                <w:szCs w:val="24"/>
              </w:rPr>
            </w:pPr>
            <w:r w:rsidRPr="008007C0">
              <w:rPr>
                <w:bCs/>
                <w:sz w:val="24"/>
                <w:szCs w:val="24"/>
              </w:rPr>
              <w:t>Audit the MAR sheets.</w:t>
            </w:r>
          </w:p>
        </w:tc>
        <w:tc>
          <w:tcPr>
            <w:tcW w:w="2062" w:type="dxa"/>
          </w:tcPr>
          <w:p w14:paraId="4CE22896" w14:textId="77777777" w:rsidR="008007C0" w:rsidRPr="008007C0" w:rsidRDefault="008007C0" w:rsidP="008007C0">
            <w:pPr>
              <w:jc w:val="center"/>
              <w:rPr>
                <w:bCs/>
                <w:sz w:val="24"/>
                <w:szCs w:val="24"/>
              </w:rPr>
            </w:pPr>
          </w:p>
        </w:tc>
        <w:tc>
          <w:tcPr>
            <w:tcW w:w="2268" w:type="dxa"/>
          </w:tcPr>
          <w:p w14:paraId="1B3BE613" w14:textId="77777777" w:rsidR="008007C0" w:rsidRPr="008007C0" w:rsidRDefault="008007C0" w:rsidP="008007C0">
            <w:pPr>
              <w:jc w:val="center"/>
              <w:rPr>
                <w:bCs/>
                <w:sz w:val="24"/>
                <w:szCs w:val="24"/>
              </w:rPr>
            </w:pPr>
          </w:p>
        </w:tc>
        <w:tc>
          <w:tcPr>
            <w:tcW w:w="1984" w:type="dxa"/>
            <w:vAlign w:val="center"/>
          </w:tcPr>
          <w:p w14:paraId="63F629BD" w14:textId="77777777" w:rsidR="008007C0" w:rsidRPr="008007C0" w:rsidRDefault="008007C0" w:rsidP="008007C0">
            <w:pPr>
              <w:pStyle w:val="ListParagraph"/>
              <w:numPr>
                <w:ilvl w:val="0"/>
                <w:numId w:val="14"/>
              </w:numPr>
              <w:jc w:val="center"/>
              <w:rPr>
                <w:bCs/>
                <w:sz w:val="24"/>
                <w:szCs w:val="24"/>
              </w:rPr>
            </w:pPr>
          </w:p>
        </w:tc>
      </w:tr>
      <w:tr w:rsidR="008007C0" w:rsidRPr="00787A67" w14:paraId="7186BF6E" w14:textId="77777777" w:rsidTr="008007C0">
        <w:tc>
          <w:tcPr>
            <w:tcW w:w="2616" w:type="dxa"/>
          </w:tcPr>
          <w:p w14:paraId="7AEBAB87" w14:textId="54A831E3" w:rsidR="008007C0" w:rsidRPr="008007C0" w:rsidRDefault="008007C0" w:rsidP="00787A67">
            <w:pPr>
              <w:rPr>
                <w:bCs/>
                <w:sz w:val="24"/>
                <w:szCs w:val="24"/>
              </w:rPr>
            </w:pPr>
            <w:r w:rsidRPr="008007C0">
              <w:rPr>
                <w:bCs/>
                <w:sz w:val="24"/>
                <w:szCs w:val="24"/>
              </w:rPr>
              <w:t>Audit the PRN sheets.</w:t>
            </w:r>
          </w:p>
        </w:tc>
        <w:tc>
          <w:tcPr>
            <w:tcW w:w="2062" w:type="dxa"/>
          </w:tcPr>
          <w:p w14:paraId="3E20421E" w14:textId="77777777" w:rsidR="008007C0" w:rsidRPr="008007C0" w:rsidRDefault="008007C0" w:rsidP="008007C0">
            <w:pPr>
              <w:jc w:val="center"/>
              <w:rPr>
                <w:bCs/>
                <w:sz w:val="24"/>
                <w:szCs w:val="24"/>
              </w:rPr>
            </w:pPr>
          </w:p>
        </w:tc>
        <w:tc>
          <w:tcPr>
            <w:tcW w:w="2268" w:type="dxa"/>
          </w:tcPr>
          <w:p w14:paraId="76955E46" w14:textId="77777777" w:rsidR="008007C0" w:rsidRPr="008007C0" w:rsidRDefault="008007C0" w:rsidP="008007C0">
            <w:pPr>
              <w:jc w:val="center"/>
              <w:rPr>
                <w:bCs/>
                <w:sz w:val="24"/>
                <w:szCs w:val="24"/>
              </w:rPr>
            </w:pPr>
          </w:p>
        </w:tc>
        <w:tc>
          <w:tcPr>
            <w:tcW w:w="1984" w:type="dxa"/>
            <w:vAlign w:val="center"/>
          </w:tcPr>
          <w:p w14:paraId="5B4E9A6A" w14:textId="77777777" w:rsidR="008007C0" w:rsidRPr="008007C0" w:rsidRDefault="008007C0" w:rsidP="008007C0">
            <w:pPr>
              <w:jc w:val="center"/>
              <w:rPr>
                <w:bCs/>
                <w:sz w:val="24"/>
                <w:szCs w:val="24"/>
              </w:rPr>
            </w:pPr>
          </w:p>
        </w:tc>
      </w:tr>
    </w:tbl>
    <w:p w14:paraId="4B3D27A9" w14:textId="77777777" w:rsidR="00A54204" w:rsidRPr="007E5329" w:rsidRDefault="00A54204" w:rsidP="008A4ADD">
      <w:pPr>
        <w:spacing w:after="0" w:line="240" w:lineRule="auto"/>
      </w:pPr>
    </w:p>
    <w:sectPr w:rsidR="00A54204" w:rsidRPr="007E5329" w:rsidSect="009C3933">
      <w:footerReference w:type="default" r:id="rId8"/>
      <w:pgSz w:w="11906" w:h="16838"/>
      <w:pgMar w:top="1440" w:right="1440" w:bottom="24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5F802" w14:textId="77777777" w:rsidR="005D780E" w:rsidRDefault="005D780E" w:rsidP="001157AC">
      <w:pPr>
        <w:spacing w:after="0" w:line="240" w:lineRule="auto"/>
      </w:pPr>
      <w:r>
        <w:separator/>
      </w:r>
    </w:p>
  </w:endnote>
  <w:endnote w:type="continuationSeparator" w:id="0">
    <w:p w14:paraId="60BD05D1" w14:textId="77777777" w:rsidR="005D780E" w:rsidRDefault="005D780E"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08B2D472"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D6AEC" w14:textId="77777777" w:rsidR="005D780E" w:rsidRDefault="005D780E" w:rsidP="001157AC">
      <w:pPr>
        <w:spacing w:after="0" w:line="240" w:lineRule="auto"/>
      </w:pPr>
      <w:r>
        <w:separator/>
      </w:r>
    </w:p>
  </w:footnote>
  <w:footnote w:type="continuationSeparator" w:id="0">
    <w:p w14:paraId="30F3B3D7" w14:textId="77777777" w:rsidR="005D780E" w:rsidRDefault="005D780E"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CB3"/>
    <w:multiLevelType w:val="hybridMultilevel"/>
    <w:tmpl w:val="AA2A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491E"/>
    <w:multiLevelType w:val="hybridMultilevel"/>
    <w:tmpl w:val="9B28B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C69B7"/>
    <w:multiLevelType w:val="hybridMultilevel"/>
    <w:tmpl w:val="D23C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E96EA7"/>
    <w:multiLevelType w:val="hybridMultilevel"/>
    <w:tmpl w:val="7A46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D1C22"/>
    <w:multiLevelType w:val="hybridMultilevel"/>
    <w:tmpl w:val="F122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C0C95"/>
    <w:multiLevelType w:val="hybridMultilevel"/>
    <w:tmpl w:val="DC96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A2385"/>
    <w:multiLevelType w:val="hybridMultilevel"/>
    <w:tmpl w:val="B27C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14EF1"/>
    <w:multiLevelType w:val="hybridMultilevel"/>
    <w:tmpl w:val="84F2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00F2F"/>
    <w:multiLevelType w:val="hybridMultilevel"/>
    <w:tmpl w:val="6EA8B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DF6086"/>
    <w:multiLevelType w:val="hybridMultilevel"/>
    <w:tmpl w:val="92229C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457F6"/>
    <w:multiLevelType w:val="hybridMultilevel"/>
    <w:tmpl w:val="A5ECC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525369"/>
    <w:multiLevelType w:val="hybridMultilevel"/>
    <w:tmpl w:val="7D98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9683B"/>
    <w:multiLevelType w:val="hybridMultilevel"/>
    <w:tmpl w:val="C614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8A750F"/>
    <w:multiLevelType w:val="hybridMultilevel"/>
    <w:tmpl w:val="1428A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5373105">
    <w:abstractNumId w:val="12"/>
  </w:num>
  <w:num w:numId="2" w16cid:durableId="1839687632">
    <w:abstractNumId w:val="8"/>
  </w:num>
  <w:num w:numId="3" w16cid:durableId="1630624720">
    <w:abstractNumId w:val="2"/>
  </w:num>
  <w:num w:numId="4" w16cid:durableId="670916312">
    <w:abstractNumId w:val="10"/>
  </w:num>
  <w:num w:numId="5" w16cid:durableId="83262875">
    <w:abstractNumId w:val="1"/>
  </w:num>
  <w:num w:numId="6" w16cid:durableId="545458007">
    <w:abstractNumId w:val="13"/>
  </w:num>
  <w:num w:numId="7" w16cid:durableId="92864587">
    <w:abstractNumId w:val="5"/>
  </w:num>
  <w:num w:numId="8" w16cid:durableId="1009597588">
    <w:abstractNumId w:val="0"/>
  </w:num>
  <w:num w:numId="9" w16cid:durableId="1539469895">
    <w:abstractNumId w:val="7"/>
  </w:num>
  <w:num w:numId="10" w16cid:durableId="228852382">
    <w:abstractNumId w:val="6"/>
  </w:num>
  <w:num w:numId="11" w16cid:durableId="1901166572">
    <w:abstractNumId w:val="4"/>
  </w:num>
  <w:num w:numId="12" w16cid:durableId="283538164">
    <w:abstractNumId w:val="3"/>
  </w:num>
  <w:num w:numId="13" w16cid:durableId="262962241">
    <w:abstractNumId w:val="11"/>
  </w:num>
  <w:num w:numId="14" w16cid:durableId="63710470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723E4"/>
    <w:rsid w:val="00080393"/>
    <w:rsid w:val="000857C4"/>
    <w:rsid w:val="000B2F2D"/>
    <w:rsid w:val="000D595C"/>
    <w:rsid w:val="000F34C7"/>
    <w:rsid w:val="000F59FB"/>
    <w:rsid w:val="001107CF"/>
    <w:rsid w:val="00110AE4"/>
    <w:rsid w:val="001157AC"/>
    <w:rsid w:val="001566A4"/>
    <w:rsid w:val="001B7A54"/>
    <w:rsid w:val="001D71F7"/>
    <w:rsid w:val="00207CB9"/>
    <w:rsid w:val="00220E24"/>
    <w:rsid w:val="002238DA"/>
    <w:rsid w:val="00290084"/>
    <w:rsid w:val="002B7C58"/>
    <w:rsid w:val="002D63A9"/>
    <w:rsid w:val="00315359"/>
    <w:rsid w:val="0031704D"/>
    <w:rsid w:val="003433E7"/>
    <w:rsid w:val="00346A0C"/>
    <w:rsid w:val="00353313"/>
    <w:rsid w:val="003A082B"/>
    <w:rsid w:val="003A3CA5"/>
    <w:rsid w:val="00413887"/>
    <w:rsid w:val="00460F29"/>
    <w:rsid w:val="00534B62"/>
    <w:rsid w:val="00560EF3"/>
    <w:rsid w:val="0058571C"/>
    <w:rsid w:val="005D780E"/>
    <w:rsid w:val="005F0799"/>
    <w:rsid w:val="0063475F"/>
    <w:rsid w:val="006470DE"/>
    <w:rsid w:val="00671186"/>
    <w:rsid w:val="00697221"/>
    <w:rsid w:val="006B0E91"/>
    <w:rsid w:val="006F6E5F"/>
    <w:rsid w:val="0070476A"/>
    <w:rsid w:val="00753D66"/>
    <w:rsid w:val="0077013A"/>
    <w:rsid w:val="00787A67"/>
    <w:rsid w:val="007A5414"/>
    <w:rsid w:val="007C4D61"/>
    <w:rsid w:val="007D311E"/>
    <w:rsid w:val="007E0E31"/>
    <w:rsid w:val="008007C0"/>
    <w:rsid w:val="0080765B"/>
    <w:rsid w:val="008A4ADD"/>
    <w:rsid w:val="008A713B"/>
    <w:rsid w:val="008B7606"/>
    <w:rsid w:val="008E17D2"/>
    <w:rsid w:val="00980A63"/>
    <w:rsid w:val="0098350E"/>
    <w:rsid w:val="00994A85"/>
    <w:rsid w:val="009A1457"/>
    <w:rsid w:val="009A1CD9"/>
    <w:rsid w:val="009C20E5"/>
    <w:rsid w:val="009C3933"/>
    <w:rsid w:val="009C47E2"/>
    <w:rsid w:val="009D7EC9"/>
    <w:rsid w:val="009E1DB6"/>
    <w:rsid w:val="00A40815"/>
    <w:rsid w:val="00A47B2B"/>
    <w:rsid w:val="00A54204"/>
    <w:rsid w:val="00A626B5"/>
    <w:rsid w:val="00AB0E5C"/>
    <w:rsid w:val="00AB16A1"/>
    <w:rsid w:val="00AE79D3"/>
    <w:rsid w:val="00AF0B8A"/>
    <w:rsid w:val="00AF4E59"/>
    <w:rsid w:val="00B36648"/>
    <w:rsid w:val="00B60663"/>
    <w:rsid w:val="00B72B5B"/>
    <w:rsid w:val="00BA14F2"/>
    <w:rsid w:val="00BB4016"/>
    <w:rsid w:val="00BC2797"/>
    <w:rsid w:val="00BE2B44"/>
    <w:rsid w:val="00C1259C"/>
    <w:rsid w:val="00C22061"/>
    <w:rsid w:val="00CB0A85"/>
    <w:rsid w:val="00D81887"/>
    <w:rsid w:val="00D975C9"/>
    <w:rsid w:val="00DB1E41"/>
    <w:rsid w:val="00DE25C2"/>
    <w:rsid w:val="00DE5D8C"/>
    <w:rsid w:val="00EE1780"/>
    <w:rsid w:val="00EE60E0"/>
    <w:rsid w:val="00F303AE"/>
    <w:rsid w:val="00F5059B"/>
    <w:rsid w:val="00F63439"/>
    <w:rsid w:val="00F74ADD"/>
    <w:rsid w:val="00FE75C3"/>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59"/>
    <w:rsid w:val="007E0E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E31"/>
    <w:pPr>
      <w:ind w:left="720"/>
      <w:contextualSpacing/>
    </w:pPr>
  </w:style>
  <w:style w:type="paragraph" w:styleId="BalloonText">
    <w:name w:val="Balloon Text"/>
    <w:basedOn w:val="Normal"/>
    <w:link w:val="BalloonTextChar"/>
    <w:uiPriority w:val="99"/>
    <w:semiHidden/>
    <w:unhideWhenUsed/>
    <w:rsid w:val="00B36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48"/>
    <w:rPr>
      <w:rFonts w:ascii="Segoe UI" w:hAnsi="Segoe UI" w:cs="Segoe UI"/>
      <w:sz w:val="18"/>
      <w:szCs w:val="18"/>
    </w:rPr>
  </w:style>
  <w:style w:type="character" w:styleId="Hyperlink">
    <w:name w:val="Hyperlink"/>
    <w:basedOn w:val="DefaultParagraphFont"/>
    <w:uiPriority w:val="99"/>
    <w:unhideWhenUsed/>
    <w:rsid w:val="00FE75C3"/>
    <w:rPr>
      <w:color w:val="0563C1" w:themeColor="hyperlink"/>
      <w:u w:val="single"/>
    </w:rPr>
  </w:style>
  <w:style w:type="character" w:styleId="UnresolvedMention">
    <w:name w:val="Unresolved Mention"/>
    <w:basedOn w:val="DefaultParagraphFont"/>
    <w:uiPriority w:val="99"/>
    <w:semiHidden/>
    <w:unhideWhenUsed/>
    <w:rsid w:val="00FE75C3"/>
    <w:rPr>
      <w:color w:val="605E5C"/>
      <w:shd w:val="clear" w:color="auto" w:fill="E1DFDD"/>
    </w:rPr>
  </w:style>
  <w:style w:type="table" w:customStyle="1" w:styleId="TableGrid3">
    <w:name w:val="Table Grid3"/>
    <w:basedOn w:val="TableNormal"/>
    <w:next w:val="TableGrid"/>
    <w:uiPriority w:val="59"/>
    <w:rsid w:val="0058571C"/>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AE5B-96C1-461E-ADD4-9D86D35A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3</cp:revision>
  <cp:lastPrinted>2019-03-27T09:19:00Z</cp:lastPrinted>
  <dcterms:created xsi:type="dcterms:W3CDTF">2021-07-12T10:12:00Z</dcterms:created>
  <dcterms:modified xsi:type="dcterms:W3CDTF">2025-05-28T10:58:00Z</dcterms:modified>
</cp:coreProperties>
</file>