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109A5" w14:textId="4923B3B3" w:rsidR="00ED25C0" w:rsidRDefault="001C75CD" w:rsidP="001C75CD">
      <w:pPr>
        <w:rPr>
          <w:b/>
          <w:sz w:val="28"/>
          <w:szCs w:val="28"/>
        </w:rPr>
      </w:pPr>
      <w:r w:rsidRPr="001C75CD">
        <w:rPr>
          <w:b/>
          <w:sz w:val="28"/>
          <w:szCs w:val="28"/>
        </w:rPr>
        <w:t xml:space="preserve">&lt;INSERT SERVICE USER NAME&gt; </w:t>
      </w:r>
      <w:r w:rsidR="006112FB" w:rsidRPr="001C75CD">
        <w:rPr>
          <w:b/>
          <w:sz w:val="28"/>
          <w:szCs w:val="28"/>
        </w:rPr>
        <w:t>GULP DEHYDRATION RISK SCREENING ASSESSMENT</w:t>
      </w:r>
    </w:p>
    <w:p w14:paraId="4C7F55E9" w14:textId="77777777" w:rsidR="001C75CD" w:rsidRPr="001C75CD" w:rsidRDefault="001C75CD" w:rsidP="001C75CD">
      <w:pPr>
        <w:rPr>
          <w:b/>
          <w:sz w:val="28"/>
          <w:szCs w:val="28"/>
        </w:rPr>
      </w:pPr>
    </w:p>
    <w:tbl>
      <w:tblPr>
        <w:tblStyle w:val="TableGrid"/>
        <w:tblW w:w="0" w:type="auto"/>
        <w:tblLook w:val="04A0" w:firstRow="1" w:lastRow="0" w:firstColumn="1" w:lastColumn="0" w:noHBand="0" w:noVBand="1"/>
      </w:tblPr>
      <w:tblGrid>
        <w:gridCol w:w="2537"/>
        <w:gridCol w:w="2816"/>
        <w:gridCol w:w="4517"/>
        <w:gridCol w:w="4506"/>
        <w:gridCol w:w="1012"/>
      </w:tblGrid>
      <w:tr w:rsidR="00997A83" w14:paraId="3D5109AB" w14:textId="77777777" w:rsidTr="00997A83">
        <w:tc>
          <w:tcPr>
            <w:tcW w:w="5375" w:type="dxa"/>
            <w:gridSpan w:val="2"/>
          </w:tcPr>
          <w:p w14:paraId="3D5109A6" w14:textId="743545A1" w:rsidR="00997A83" w:rsidRPr="001C75CD" w:rsidRDefault="00997A83" w:rsidP="001C75CD">
            <w:pPr>
              <w:spacing w:line="276" w:lineRule="auto"/>
              <w:rPr>
                <w:b/>
                <w:sz w:val="24"/>
                <w:szCs w:val="24"/>
              </w:rPr>
            </w:pPr>
            <w:r w:rsidRPr="001C75CD">
              <w:rPr>
                <w:b/>
                <w:sz w:val="24"/>
                <w:szCs w:val="24"/>
              </w:rPr>
              <w:t>Service user</w:t>
            </w:r>
            <w:r w:rsidR="001C75CD" w:rsidRPr="001C75CD">
              <w:rPr>
                <w:b/>
                <w:sz w:val="24"/>
                <w:szCs w:val="24"/>
              </w:rPr>
              <w:t>’</w:t>
            </w:r>
            <w:r w:rsidRPr="001C75CD">
              <w:rPr>
                <w:b/>
                <w:sz w:val="24"/>
                <w:szCs w:val="24"/>
              </w:rPr>
              <w:t>s name:</w:t>
            </w:r>
          </w:p>
        </w:tc>
        <w:tc>
          <w:tcPr>
            <w:tcW w:w="9079" w:type="dxa"/>
            <w:gridSpan w:val="2"/>
          </w:tcPr>
          <w:p w14:paraId="3D5109A7" w14:textId="77777777" w:rsidR="00997A83" w:rsidRPr="001C75CD" w:rsidRDefault="00997A83" w:rsidP="001C75CD">
            <w:pPr>
              <w:spacing w:line="276" w:lineRule="auto"/>
              <w:rPr>
                <w:b/>
                <w:sz w:val="24"/>
                <w:szCs w:val="24"/>
              </w:rPr>
            </w:pPr>
            <w:r w:rsidRPr="001C75CD">
              <w:rPr>
                <w:b/>
                <w:sz w:val="24"/>
                <w:szCs w:val="24"/>
              </w:rPr>
              <w:t>Assessed by:</w:t>
            </w:r>
          </w:p>
        </w:tc>
        <w:tc>
          <w:tcPr>
            <w:tcW w:w="934" w:type="dxa"/>
            <w:vMerge w:val="restart"/>
          </w:tcPr>
          <w:p w14:paraId="3D5109A8" w14:textId="77777777" w:rsidR="00997A83" w:rsidRPr="001C75CD" w:rsidRDefault="00997A83" w:rsidP="001C75CD">
            <w:pPr>
              <w:spacing w:line="276" w:lineRule="auto"/>
              <w:rPr>
                <w:b/>
                <w:sz w:val="24"/>
                <w:szCs w:val="24"/>
              </w:rPr>
            </w:pPr>
          </w:p>
          <w:p w14:paraId="3D5109A9" w14:textId="77777777" w:rsidR="00997A83" w:rsidRPr="001C75CD" w:rsidRDefault="00997A83" w:rsidP="001C75CD">
            <w:pPr>
              <w:spacing w:line="276" w:lineRule="auto"/>
              <w:rPr>
                <w:b/>
                <w:sz w:val="24"/>
                <w:szCs w:val="24"/>
              </w:rPr>
            </w:pPr>
          </w:p>
          <w:p w14:paraId="3D5109AA" w14:textId="77777777" w:rsidR="00997A83" w:rsidRPr="001C75CD" w:rsidRDefault="00997A83" w:rsidP="001C75CD">
            <w:pPr>
              <w:spacing w:line="276" w:lineRule="auto"/>
              <w:rPr>
                <w:b/>
                <w:sz w:val="24"/>
                <w:szCs w:val="24"/>
              </w:rPr>
            </w:pPr>
            <w:r w:rsidRPr="001C75CD">
              <w:rPr>
                <w:b/>
                <w:sz w:val="24"/>
                <w:szCs w:val="24"/>
              </w:rPr>
              <w:t>Score</w:t>
            </w:r>
          </w:p>
        </w:tc>
      </w:tr>
      <w:tr w:rsidR="00997A83" w14:paraId="3D5109AF" w14:textId="77777777" w:rsidTr="00997A83">
        <w:tc>
          <w:tcPr>
            <w:tcW w:w="5375" w:type="dxa"/>
            <w:gridSpan w:val="2"/>
          </w:tcPr>
          <w:p w14:paraId="3D5109AC" w14:textId="77777777" w:rsidR="00997A83" w:rsidRPr="001C75CD" w:rsidRDefault="00997A83" w:rsidP="001C75CD">
            <w:pPr>
              <w:spacing w:line="276" w:lineRule="auto"/>
              <w:rPr>
                <w:b/>
                <w:sz w:val="24"/>
                <w:szCs w:val="24"/>
              </w:rPr>
            </w:pPr>
            <w:r w:rsidRPr="001C75CD">
              <w:rPr>
                <w:b/>
                <w:sz w:val="24"/>
                <w:szCs w:val="24"/>
              </w:rPr>
              <w:t>Date of GULP assessment:</w:t>
            </w:r>
          </w:p>
        </w:tc>
        <w:tc>
          <w:tcPr>
            <w:tcW w:w="9079" w:type="dxa"/>
            <w:gridSpan w:val="2"/>
          </w:tcPr>
          <w:p w14:paraId="3D5109AD" w14:textId="77777777" w:rsidR="00997A83" w:rsidRPr="001C75CD" w:rsidRDefault="00997A83" w:rsidP="001C75CD">
            <w:pPr>
              <w:spacing w:line="276" w:lineRule="auto"/>
              <w:rPr>
                <w:b/>
                <w:sz w:val="24"/>
                <w:szCs w:val="24"/>
              </w:rPr>
            </w:pPr>
          </w:p>
        </w:tc>
        <w:tc>
          <w:tcPr>
            <w:tcW w:w="934" w:type="dxa"/>
            <w:vMerge/>
          </w:tcPr>
          <w:p w14:paraId="3D5109AE" w14:textId="77777777" w:rsidR="00997A83" w:rsidRPr="001C75CD" w:rsidRDefault="00997A83" w:rsidP="001C75CD">
            <w:pPr>
              <w:spacing w:line="276" w:lineRule="auto"/>
              <w:rPr>
                <w:b/>
                <w:sz w:val="24"/>
                <w:szCs w:val="24"/>
              </w:rPr>
            </w:pPr>
          </w:p>
        </w:tc>
      </w:tr>
      <w:tr w:rsidR="00997A83" w14:paraId="3D5109B5" w14:textId="77777777" w:rsidTr="00997A83">
        <w:tc>
          <w:tcPr>
            <w:tcW w:w="2550" w:type="dxa"/>
          </w:tcPr>
          <w:p w14:paraId="3D5109B0" w14:textId="77777777" w:rsidR="00997A83" w:rsidRPr="001C75CD" w:rsidRDefault="00997A83" w:rsidP="001C75CD">
            <w:pPr>
              <w:spacing w:line="276" w:lineRule="auto"/>
              <w:rPr>
                <w:sz w:val="24"/>
                <w:szCs w:val="24"/>
              </w:rPr>
            </w:pPr>
          </w:p>
        </w:tc>
        <w:tc>
          <w:tcPr>
            <w:tcW w:w="2825" w:type="dxa"/>
          </w:tcPr>
          <w:p w14:paraId="3D5109B1" w14:textId="77777777" w:rsidR="00997A83" w:rsidRPr="001C75CD" w:rsidRDefault="00997A83" w:rsidP="001C75CD">
            <w:pPr>
              <w:spacing w:line="276" w:lineRule="auto"/>
              <w:rPr>
                <w:b/>
                <w:sz w:val="24"/>
                <w:szCs w:val="24"/>
              </w:rPr>
            </w:pPr>
            <w:r w:rsidRPr="001C75CD">
              <w:rPr>
                <w:b/>
                <w:sz w:val="24"/>
                <w:szCs w:val="24"/>
              </w:rPr>
              <w:t>Score 0</w:t>
            </w:r>
          </w:p>
        </w:tc>
        <w:tc>
          <w:tcPr>
            <w:tcW w:w="4543" w:type="dxa"/>
          </w:tcPr>
          <w:p w14:paraId="3D5109B2" w14:textId="77777777" w:rsidR="00997A83" w:rsidRPr="001C75CD" w:rsidRDefault="00997A83" w:rsidP="001C75CD">
            <w:pPr>
              <w:spacing w:line="276" w:lineRule="auto"/>
              <w:rPr>
                <w:b/>
                <w:sz w:val="24"/>
                <w:szCs w:val="24"/>
              </w:rPr>
            </w:pPr>
            <w:r w:rsidRPr="001C75CD">
              <w:rPr>
                <w:b/>
                <w:sz w:val="24"/>
                <w:szCs w:val="24"/>
              </w:rPr>
              <w:t>Score 1</w:t>
            </w:r>
          </w:p>
        </w:tc>
        <w:tc>
          <w:tcPr>
            <w:tcW w:w="4536" w:type="dxa"/>
          </w:tcPr>
          <w:p w14:paraId="3D5109B3" w14:textId="77777777" w:rsidR="00997A83" w:rsidRPr="001C75CD" w:rsidRDefault="00997A83" w:rsidP="001C75CD">
            <w:pPr>
              <w:spacing w:line="276" w:lineRule="auto"/>
              <w:rPr>
                <w:b/>
                <w:sz w:val="24"/>
                <w:szCs w:val="24"/>
              </w:rPr>
            </w:pPr>
            <w:r w:rsidRPr="001C75CD">
              <w:rPr>
                <w:b/>
                <w:sz w:val="24"/>
                <w:szCs w:val="24"/>
              </w:rPr>
              <w:t>Score 2</w:t>
            </w:r>
          </w:p>
        </w:tc>
        <w:tc>
          <w:tcPr>
            <w:tcW w:w="934" w:type="dxa"/>
            <w:vMerge/>
          </w:tcPr>
          <w:p w14:paraId="3D5109B4" w14:textId="77777777" w:rsidR="00997A83" w:rsidRPr="001C75CD" w:rsidRDefault="00997A83" w:rsidP="001C75CD">
            <w:pPr>
              <w:spacing w:line="276" w:lineRule="auto"/>
              <w:rPr>
                <w:b/>
                <w:sz w:val="24"/>
                <w:szCs w:val="24"/>
              </w:rPr>
            </w:pPr>
          </w:p>
        </w:tc>
      </w:tr>
      <w:tr w:rsidR="00997A83" w:rsidRPr="004E451B" w14:paraId="3D5109BF" w14:textId="77777777" w:rsidTr="00997A83">
        <w:tc>
          <w:tcPr>
            <w:tcW w:w="2550" w:type="dxa"/>
          </w:tcPr>
          <w:p w14:paraId="3D5109B6" w14:textId="77777777" w:rsidR="00997A83" w:rsidRPr="001C75CD" w:rsidRDefault="00997A83" w:rsidP="001C75CD">
            <w:pPr>
              <w:spacing w:line="276" w:lineRule="auto"/>
              <w:rPr>
                <w:b/>
                <w:sz w:val="24"/>
                <w:szCs w:val="24"/>
              </w:rPr>
            </w:pPr>
            <w:r w:rsidRPr="001C75CD">
              <w:rPr>
                <w:b/>
                <w:sz w:val="40"/>
                <w:szCs w:val="40"/>
              </w:rPr>
              <w:t>G</w:t>
            </w:r>
            <w:r w:rsidRPr="001C75CD">
              <w:rPr>
                <w:b/>
                <w:sz w:val="24"/>
                <w:szCs w:val="24"/>
              </w:rPr>
              <w:t>auge 24 hour fluid intake</w:t>
            </w:r>
          </w:p>
        </w:tc>
        <w:tc>
          <w:tcPr>
            <w:tcW w:w="2825" w:type="dxa"/>
          </w:tcPr>
          <w:p w14:paraId="3D5109B7" w14:textId="77777777" w:rsidR="00997A83" w:rsidRPr="001C75CD" w:rsidRDefault="00997A83" w:rsidP="001C75CD">
            <w:pPr>
              <w:spacing w:line="276" w:lineRule="auto"/>
              <w:rPr>
                <w:sz w:val="24"/>
                <w:szCs w:val="24"/>
              </w:rPr>
            </w:pPr>
            <w:r w:rsidRPr="001C75CD">
              <w:rPr>
                <w:sz w:val="24"/>
                <w:szCs w:val="24"/>
              </w:rPr>
              <w:t>Intake greater than 1600ml</w:t>
            </w:r>
          </w:p>
        </w:tc>
        <w:tc>
          <w:tcPr>
            <w:tcW w:w="4543" w:type="dxa"/>
          </w:tcPr>
          <w:p w14:paraId="3D5109B8" w14:textId="77777777" w:rsidR="00997A83" w:rsidRPr="001C75CD" w:rsidRDefault="00997A83" w:rsidP="001C75CD">
            <w:pPr>
              <w:spacing w:line="276" w:lineRule="auto"/>
              <w:rPr>
                <w:sz w:val="24"/>
                <w:szCs w:val="24"/>
              </w:rPr>
            </w:pPr>
            <w:r w:rsidRPr="001C75CD">
              <w:rPr>
                <w:sz w:val="24"/>
                <w:szCs w:val="24"/>
              </w:rPr>
              <w:t xml:space="preserve">Unable to assess intake </w:t>
            </w:r>
          </w:p>
          <w:p w14:paraId="3D5109B9" w14:textId="77777777" w:rsidR="00997A83" w:rsidRPr="001C75CD" w:rsidRDefault="00997A83" w:rsidP="001C75CD">
            <w:pPr>
              <w:spacing w:line="276" w:lineRule="auto"/>
              <w:rPr>
                <w:sz w:val="24"/>
                <w:szCs w:val="24"/>
              </w:rPr>
            </w:pPr>
            <w:r w:rsidRPr="001C75CD">
              <w:rPr>
                <w:sz w:val="24"/>
                <w:szCs w:val="24"/>
              </w:rPr>
              <w:t>Or</w:t>
            </w:r>
          </w:p>
          <w:p w14:paraId="3D5109BA" w14:textId="77777777" w:rsidR="00997A83" w:rsidRPr="001C75CD" w:rsidRDefault="00997A83" w:rsidP="001C75CD">
            <w:pPr>
              <w:spacing w:line="276" w:lineRule="auto"/>
              <w:rPr>
                <w:sz w:val="24"/>
                <w:szCs w:val="24"/>
              </w:rPr>
            </w:pPr>
            <w:r w:rsidRPr="001C75CD">
              <w:rPr>
                <w:sz w:val="24"/>
                <w:szCs w:val="24"/>
              </w:rPr>
              <w:t>Intake between 1200 and 1600ml</w:t>
            </w:r>
          </w:p>
        </w:tc>
        <w:tc>
          <w:tcPr>
            <w:tcW w:w="4536" w:type="dxa"/>
          </w:tcPr>
          <w:p w14:paraId="3D5109BB" w14:textId="77777777" w:rsidR="00997A83" w:rsidRPr="001C75CD" w:rsidRDefault="00997A83" w:rsidP="001C75CD">
            <w:pPr>
              <w:spacing w:line="276" w:lineRule="auto"/>
              <w:rPr>
                <w:sz w:val="24"/>
                <w:szCs w:val="24"/>
              </w:rPr>
            </w:pPr>
            <w:r w:rsidRPr="001C75CD">
              <w:rPr>
                <w:sz w:val="24"/>
                <w:szCs w:val="24"/>
              </w:rPr>
              <w:t>Intake less than 1200ml</w:t>
            </w:r>
          </w:p>
        </w:tc>
        <w:tc>
          <w:tcPr>
            <w:tcW w:w="934" w:type="dxa"/>
          </w:tcPr>
          <w:p w14:paraId="3D5109BC" w14:textId="77777777" w:rsidR="00997A83" w:rsidRPr="001C75CD" w:rsidRDefault="00997A83" w:rsidP="001C75CD">
            <w:pPr>
              <w:spacing w:line="276" w:lineRule="auto"/>
              <w:jc w:val="right"/>
              <w:rPr>
                <w:sz w:val="24"/>
                <w:szCs w:val="24"/>
              </w:rPr>
            </w:pPr>
          </w:p>
          <w:p w14:paraId="3D5109BD" w14:textId="77777777" w:rsidR="00997A83" w:rsidRPr="001C75CD" w:rsidRDefault="00997A83" w:rsidP="001C75CD">
            <w:pPr>
              <w:spacing w:line="276" w:lineRule="auto"/>
              <w:jc w:val="right"/>
              <w:rPr>
                <w:sz w:val="24"/>
                <w:szCs w:val="24"/>
              </w:rPr>
            </w:pPr>
          </w:p>
          <w:p w14:paraId="3D5109BE" w14:textId="77777777" w:rsidR="00997A83" w:rsidRPr="001C75CD" w:rsidRDefault="00997A83" w:rsidP="001C75CD">
            <w:pPr>
              <w:spacing w:line="276" w:lineRule="auto"/>
              <w:jc w:val="right"/>
              <w:rPr>
                <w:sz w:val="24"/>
                <w:szCs w:val="24"/>
              </w:rPr>
            </w:pPr>
            <w:r w:rsidRPr="001C75CD">
              <w:rPr>
                <w:sz w:val="24"/>
                <w:szCs w:val="24"/>
              </w:rPr>
              <w:t>(A)</w:t>
            </w:r>
          </w:p>
        </w:tc>
      </w:tr>
      <w:tr w:rsidR="00997A83" w:rsidRPr="004E451B" w14:paraId="3D5109C7" w14:textId="77777777" w:rsidTr="00997A83">
        <w:tc>
          <w:tcPr>
            <w:tcW w:w="2550" w:type="dxa"/>
          </w:tcPr>
          <w:p w14:paraId="3D5109C0" w14:textId="77777777" w:rsidR="00997A83" w:rsidRPr="001C75CD" w:rsidRDefault="00997A83" w:rsidP="001C75CD">
            <w:pPr>
              <w:spacing w:line="276" w:lineRule="auto"/>
              <w:rPr>
                <w:b/>
                <w:sz w:val="24"/>
                <w:szCs w:val="24"/>
              </w:rPr>
            </w:pPr>
            <w:r w:rsidRPr="001C75CD">
              <w:rPr>
                <w:b/>
                <w:sz w:val="40"/>
                <w:szCs w:val="40"/>
              </w:rPr>
              <w:t>U</w:t>
            </w:r>
            <w:r w:rsidRPr="001C75CD">
              <w:rPr>
                <w:b/>
                <w:sz w:val="24"/>
                <w:szCs w:val="24"/>
              </w:rPr>
              <w:t>rine colour (from chart)</w:t>
            </w:r>
          </w:p>
        </w:tc>
        <w:tc>
          <w:tcPr>
            <w:tcW w:w="2825" w:type="dxa"/>
          </w:tcPr>
          <w:p w14:paraId="3D5109C1" w14:textId="77777777" w:rsidR="00997A83" w:rsidRPr="001C75CD" w:rsidRDefault="00997A83" w:rsidP="001C75CD">
            <w:pPr>
              <w:spacing w:line="276" w:lineRule="auto"/>
              <w:rPr>
                <w:sz w:val="24"/>
                <w:szCs w:val="24"/>
              </w:rPr>
            </w:pPr>
            <w:r w:rsidRPr="001C75CD">
              <w:rPr>
                <w:sz w:val="24"/>
                <w:szCs w:val="24"/>
              </w:rPr>
              <w:t>Urine colour score 1-3</w:t>
            </w:r>
          </w:p>
        </w:tc>
        <w:tc>
          <w:tcPr>
            <w:tcW w:w="4543" w:type="dxa"/>
          </w:tcPr>
          <w:p w14:paraId="3D5109C2" w14:textId="77777777" w:rsidR="00997A83" w:rsidRPr="001C75CD" w:rsidRDefault="00997A83" w:rsidP="001C75CD">
            <w:pPr>
              <w:spacing w:line="276" w:lineRule="auto"/>
              <w:rPr>
                <w:sz w:val="24"/>
                <w:szCs w:val="24"/>
              </w:rPr>
            </w:pPr>
            <w:r w:rsidRPr="001C75CD">
              <w:rPr>
                <w:sz w:val="24"/>
                <w:szCs w:val="24"/>
              </w:rPr>
              <w:t>Unable to assess urine colour</w:t>
            </w:r>
          </w:p>
        </w:tc>
        <w:tc>
          <w:tcPr>
            <w:tcW w:w="4536" w:type="dxa"/>
          </w:tcPr>
          <w:p w14:paraId="3D5109C3" w14:textId="77777777" w:rsidR="00997A83" w:rsidRPr="001C75CD" w:rsidRDefault="00997A83" w:rsidP="001C75CD">
            <w:pPr>
              <w:spacing w:line="276" w:lineRule="auto"/>
              <w:rPr>
                <w:sz w:val="24"/>
                <w:szCs w:val="24"/>
              </w:rPr>
            </w:pPr>
            <w:r w:rsidRPr="001C75CD">
              <w:rPr>
                <w:sz w:val="24"/>
                <w:szCs w:val="24"/>
              </w:rPr>
              <w:t>Urine colour score 4-8</w:t>
            </w:r>
          </w:p>
        </w:tc>
        <w:tc>
          <w:tcPr>
            <w:tcW w:w="934" w:type="dxa"/>
          </w:tcPr>
          <w:p w14:paraId="3D5109C4" w14:textId="77777777" w:rsidR="00997A83" w:rsidRPr="001C75CD" w:rsidRDefault="00997A83" w:rsidP="001C75CD">
            <w:pPr>
              <w:spacing w:line="276" w:lineRule="auto"/>
              <w:jc w:val="right"/>
              <w:rPr>
                <w:sz w:val="24"/>
                <w:szCs w:val="24"/>
              </w:rPr>
            </w:pPr>
          </w:p>
          <w:p w14:paraId="3D5109C5" w14:textId="77777777" w:rsidR="00997A83" w:rsidRPr="001C75CD" w:rsidRDefault="00997A83" w:rsidP="001C75CD">
            <w:pPr>
              <w:spacing w:line="276" w:lineRule="auto"/>
              <w:jc w:val="right"/>
              <w:rPr>
                <w:sz w:val="24"/>
                <w:szCs w:val="24"/>
              </w:rPr>
            </w:pPr>
          </w:p>
          <w:p w14:paraId="3D5109C6" w14:textId="77777777" w:rsidR="00997A83" w:rsidRPr="001C75CD" w:rsidRDefault="00997A83" w:rsidP="001C75CD">
            <w:pPr>
              <w:spacing w:line="276" w:lineRule="auto"/>
              <w:jc w:val="right"/>
              <w:rPr>
                <w:sz w:val="24"/>
                <w:szCs w:val="24"/>
              </w:rPr>
            </w:pPr>
            <w:r w:rsidRPr="001C75CD">
              <w:rPr>
                <w:sz w:val="24"/>
                <w:szCs w:val="24"/>
              </w:rPr>
              <w:t>(B)</w:t>
            </w:r>
          </w:p>
        </w:tc>
      </w:tr>
      <w:tr w:rsidR="00997A83" w:rsidRPr="004E451B" w14:paraId="3D5109E4" w14:textId="77777777" w:rsidTr="00997A83">
        <w:tc>
          <w:tcPr>
            <w:tcW w:w="2550" w:type="dxa"/>
          </w:tcPr>
          <w:p w14:paraId="3D5109C8" w14:textId="77777777" w:rsidR="00997A83" w:rsidRPr="001C75CD" w:rsidRDefault="00997A83" w:rsidP="001C75CD">
            <w:pPr>
              <w:spacing w:line="276" w:lineRule="auto"/>
              <w:rPr>
                <w:b/>
                <w:sz w:val="24"/>
                <w:szCs w:val="24"/>
              </w:rPr>
            </w:pPr>
            <w:r w:rsidRPr="001C75CD">
              <w:rPr>
                <w:b/>
                <w:sz w:val="40"/>
                <w:szCs w:val="40"/>
              </w:rPr>
              <w:t>L</w:t>
            </w:r>
            <w:r w:rsidRPr="001C75CD">
              <w:rPr>
                <w:b/>
                <w:sz w:val="24"/>
                <w:szCs w:val="24"/>
              </w:rPr>
              <w:t>ook for signs symptoms and risk factors for dehydration</w:t>
            </w:r>
          </w:p>
        </w:tc>
        <w:tc>
          <w:tcPr>
            <w:tcW w:w="2825" w:type="dxa"/>
          </w:tcPr>
          <w:p w14:paraId="3D5109C9" w14:textId="77777777" w:rsidR="00997A83" w:rsidRPr="001C75CD" w:rsidRDefault="00997A83" w:rsidP="001C75CD">
            <w:pPr>
              <w:spacing w:line="276" w:lineRule="auto"/>
              <w:rPr>
                <w:sz w:val="24"/>
                <w:szCs w:val="24"/>
              </w:rPr>
            </w:pPr>
            <w:r w:rsidRPr="001C75CD">
              <w:rPr>
                <w:sz w:val="24"/>
                <w:szCs w:val="24"/>
              </w:rPr>
              <w:t>No signs of dehydration</w:t>
            </w:r>
          </w:p>
        </w:tc>
        <w:tc>
          <w:tcPr>
            <w:tcW w:w="4543" w:type="dxa"/>
          </w:tcPr>
          <w:p w14:paraId="3D5109CA" w14:textId="77777777" w:rsidR="00997A83" w:rsidRPr="001C75CD" w:rsidRDefault="00997A83" w:rsidP="001C75CD">
            <w:pPr>
              <w:spacing w:line="276" w:lineRule="auto"/>
              <w:rPr>
                <w:sz w:val="24"/>
                <w:szCs w:val="24"/>
              </w:rPr>
            </w:pPr>
            <w:r w:rsidRPr="001C75CD">
              <w:rPr>
                <w:sz w:val="24"/>
                <w:szCs w:val="24"/>
              </w:rPr>
              <w:t>If any of the following are reported:-</w:t>
            </w:r>
          </w:p>
          <w:p w14:paraId="3D5109CB" w14:textId="77777777" w:rsidR="00997A83" w:rsidRPr="001C75CD" w:rsidRDefault="00997A83" w:rsidP="001C75CD">
            <w:pPr>
              <w:pStyle w:val="ListParagraph"/>
              <w:numPr>
                <w:ilvl w:val="0"/>
                <w:numId w:val="1"/>
              </w:numPr>
              <w:spacing w:line="276" w:lineRule="auto"/>
              <w:rPr>
                <w:sz w:val="24"/>
                <w:szCs w:val="24"/>
              </w:rPr>
            </w:pPr>
            <w:r w:rsidRPr="001C75CD">
              <w:rPr>
                <w:sz w:val="24"/>
                <w:szCs w:val="24"/>
              </w:rPr>
              <w:t>Repeated UTI’s</w:t>
            </w:r>
          </w:p>
          <w:p w14:paraId="3D5109CC" w14:textId="77777777" w:rsidR="00997A83" w:rsidRPr="001C75CD" w:rsidRDefault="00997A83" w:rsidP="001C75CD">
            <w:pPr>
              <w:pStyle w:val="ListParagraph"/>
              <w:numPr>
                <w:ilvl w:val="0"/>
                <w:numId w:val="1"/>
              </w:numPr>
              <w:spacing w:line="276" w:lineRule="auto"/>
              <w:rPr>
                <w:sz w:val="24"/>
                <w:szCs w:val="24"/>
              </w:rPr>
            </w:pPr>
            <w:r w:rsidRPr="001C75CD">
              <w:rPr>
                <w:sz w:val="24"/>
                <w:szCs w:val="24"/>
              </w:rPr>
              <w:t>Frequent falls</w:t>
            </w:r>
          </w:p>
          <w:p w14:paraId="3D5109CD" w14:textId="77777777" w:rsidR="00997A83" w:rsidRPr="001C75CD" w:rsidRDefault="00997A83" w:rsidP="001C75CD">
            <w:pPr>
              <w:pStyle w:val="ListParagraph"/>
              <w:numPr>
                <w:ilvl w:val="0"/>
                <w:numId w:val="1"/>
              </w:numPr>
              <w:spacing w:line="276" w:lineRule="auto"/>
              <w:rPr>
                <w:sz w:val="24"/>
                <w:szCs w:val="24"/>
              </w:rPr>
            </w:pPr>
            <w:r w:rsidRPr="001C75CD">
              <w:rPr>
                <w:sz w:val="24"/>
                <w:szCs w:val="24"/>
              </w:rPr>
              <w:t>Postural hypertension</w:t>
            </w:r>
          </w:p>
          <w:p w14:paraId="3D5109CE" w14:textId="77777777" w:rsidR="00997A83" w:rsidRPr="001C75CD" w:rsidRDefault="00997A83" w:rsidP="001C75CD">
            <w:pPr>
              <w:pStyle w:val="ListParagraph"/>
              <w:numPr>
                <w:ilvl w:val="0"/>
                <w:numId w:val="1"/>
              </w:numPr>
              <w:spacing w:line="276" w:lineRule="auto"/>
              <w:rPr>
                <w:sz w:val="24"/>
                <w:szCs w:val="24"/>
              </w:rPr>
            </w:pPr>
            <w:r w:rsidRPr="001C75CD">
              <w:rPr>
                <w:sz w:val="24"/>
                <w:szCs w:val="24"/>
              </w:rPr>
              <w:t>Dizziness or light-headedness</w:t>
            </w:r>
          </w:p>
          <w:p w14:paraId="3D5109CF" w14:textId="77777777" w:rsidR="00997A83" w:rsidRPr="001C75CD" w:rsidRDefault="00997A83" w:rsidP="001C75CD">
            <w:pPr>
              <w:pStyle w:val="ListParagraph"/>
              <w:numPr>
                <w:ilvl w:val="0"/>
                <w:numId w:val="1"/>
              </w:numPr>
              <w:spacing w:line="276" w:lineRule="auto"/>
              <w:rPr>
                <w:sz w:val="24"/>
                <w:szCs w:val="24"/>
              </w:rPr>
            </w:pPr>
            <w:r w:rsidRPr="001C75CD">
              <w:rPr>
                <w:sz w:val="24"/>
                <w:szCs w:val="24"/>
              </w:rPr>
              <w:t>Dry mouth, lips or eyes</w:t>
            </w:r>
          </w:p>
          <w:p w14:paraId="3D5109D0" w14:textId="77777777" w:rsidR="00997A83" w:rsidRPr="001C75CD" w:rsidRDefault="00997A83" w:rsidP="001C75CD">
            <w:pPr>
              <w:pStyle w:val="ListParagraph"/>
              <w:numPr>
                <w:ilvl w:val="0"/>
                <w:numId w:val="1"/>
              </w:numPr>
              <w:spacing w:line="276" w:lineRule="auto"/>
              <w:rPr>
                <w:sz w:val="24"/>
                <w:szCs w:val="24"/>
              </w:rPr>
            </w:pPr>
            <w:r w:rsidRPr="001C75CD">
              <w:rPr>
                <w:sz w:val="24"/>
                <w:szCs w:val="24"/>
              </w:rPr>
              <w:t>Taking diuretics</w:t>
            </w:r>
          </w:p>
          <w:p w14:paraId="3D5109D1" w14:textId="77777777" w:rsidR="00997A83" w:rsidRPr="001C75CD" w:rsidRDefault="00997A83" w:rsidP="001C75CD">
            <w:pPr>
              <w:pStyle w:val="ListParagraph"/>
              <w:numPr>
                <w:ilvl w:val="0"/>
                <w:numId w:val="1"/>
              </w:numPr>
              <w:spacing w:line="276" w:lineRule="auto"/>
              <w:rPr>
                <w:sz w:val="24"/>
                <w:szCs w:val="24"/>
              </w:rPr>
            </w:pPr>
            <w:r w:rsidRPr="001C75CD">
              <w:rPr>
                <w:sz w:val="24"/>
                <w:szCs w:val="24"/>
              </w:rPr>
              <w:t>Open or weeping wound</w:t>
            </w:r>
          </w:p>
          <w:p w14:paraId="3D5109D2" w14:textId="77777777" w:rsidR="00997A83" w:rsidRPr="001C75CD" w:rsidRDefault="00997A83" w:rsidP="001C75CD">
            <w:pPr>
              <w:pStyle w:val="ListParagraph"/>
              <w:numPr>
                <w:ilvl w:val="0"/>
                <w:numId w:val="1"/>
              </w:numPr>
              <w:spacing w:line="276" w:lineRule="auto"/>
              <w:rPr>
                <w:sz w:val="24"/>
                <w:szCs w:val="24"/>
              </w:rPr>
            </w:pPr>
            <w:r w:rsidRPr="001C75CD">
              <w:rPr>
                <w:sz w:val="24"/>
                <w:szCs w:val="24"/>
              </w:rPr>
              <w:t>Hyperglycaemia (low blood sugar)</w:t>
            </w:r>
          </w:p>
        </w:tc>
        <w:tc>
          <w:tcPr>
            <w:tcW w:w="4536" w:type="dxa"/>
          </w:tcPr>
          <w:p w14:paraId="3D5109D3" w14:textId="77777777" w:rsidR="00997A83" w:rsidRPr="001C75CD" w:rsidRDefault="00997A83" w:rsidP="001C75CD">
            <w:pPr>
              <w:spacing w:line="276" w:lineRule="auto"/>
              <w:rPr>
                <w:sz w:val="24"/>
                <w:szCs w:val="24"/>
              </w:rPr>
            </w:pPr>
            <w:r w:rsidRPr="001C75CD">
              <w:rPr>
                <w:sz w:val="24"/>
                <w:szCs w:val="24"/>
              </w:rPr>
              <w:t>If any of the following are reported:-</w:t>
            </w:r>
          </w:p>
          <w:p w14:paraId="3D5109D4" w14:textId="77777777" w:rsidR="00997A83" w:rsidRPr="001C75CD" w:rsidRDefault="00997A83" w:rsidP="001C75CD">
            <w:pPr>
              <w:pStyle w:val="ListParagraph"/>
              <w:numPr>
                <w:ilvl w:val="0"/>
                <w:numId w:val="3"/>
              </w:numPr>
              <w:spacing w:line="276" w:lineRule="auto"/>
              <w:rPr>
                <w:sz w:val="24"/>
                <w:szCs w:val="24"/>
              </w:rPr>
            </w:pPr>
            <w:r w:rsidRPr="001C75CD">
              <w:rPr>
                <w:sz w:val="24"/>
                <w:szCs w:val="24"/>
              </w:rPr>
              <w:t>Drowsiness</w:t>
            </w:r>
          </w:p>
          <w:p w14:paraId="3D5109D5" w14:textId="77777777" w:rsidR="00997A83" w:rsidRPr="001C75CD" w:rsidRDefault="00997A83" w:rsidP="001C75CD">
            <w:pPr>
              <w:pStyle w:val="ListParagraph"/>
              <w:numPr>
                <w:ilvl w:val="0"/>
                <w:numId w:val="3"/>
              </w:numPr>
              <w:spacing w:line="276" w:lineRule="auto"/>
              <w:rPr>
                <w:sz w:val="24"/>
                <w:szCs w:val="24"/>
              </w:rPr>
            </w:pPr>
            <w:r w:rsidRPr="001C75CD">
              <w:rPr>
                <w:sz w:val="24"/>
                <w:szCs w:val="24"/>
              </w:rPr>
              <w:t>Low blood pressure</w:t>
            </w:r>
          </w:p>
          <w:p w14:paraId="3D5109D6" w14:textId="77777777" w:rsidR="00997A83" w:rsidRPr="001C75CD" w:rsidRDefault="00997A83" w:rsidP="001C75CD">
            <w:pPr>
              <w:pStyle w:val="ListParagraph"/>
              <w:numPr>
                <w:ilvl w:val="0"/>
                <w:numId w:val="3"/>
              </w:numPr>
              <w:spacing w:line="276" w:lineRule="auto"/>
              <w:rPr>
                <w:sz w:val="24"/>
                <w:szCs w:val="24"/>
              </w:rPr>
            </w:pPr>
            <w:r w:rsidRPr="001C75CD">
              <w:rPr>
                <w:sz w:val="24"/>
                <w:szCs w:val="24"/>
              </w:rPr>
              <w:t>Weak pulse</w:t>
            </w:r>
          </w:p>
          <w:p w14:paraId="3D5109D7" w14:textId="77777777" w:rsidR="00997A83" w:rsidRPr="001C75CD" w:rsidRDefault="00997A83" w:rsidP="001C75CD">
            <w:pPr>
              <w:pStyle w:val="ListParagraph"/>
              <w:numPr>
                <w:ilvl w:val="0"/>
                <w:numId w:val="3"/>
              </w:numPr>
              <w:spacing w:line="276" w:lineRule="auto"/>
              <w:rPr>
                <w:sz w:val="24"/>
                <w:szCs w:val="24"/>
              </w:rPr>
            </w:pPr>
            <w:r w:rsidRPr="001C75CD">
              <w:rPr>
                <w:sz w:val="24"/>
                <w:szCs w:val="24"/>
              </w:rPr>
              <w:t>Sunken eyes</w:t>
            </w:r>
          </w:p>
          <w:p w14:paraId="3D5109D8" w14:textId="77777777" w:rsidR="00997A83" w:rsidRPr="001C75CD" w:rsidRDefault="00997A83" w:rsidP="001C75CD">
            <w:pPr>
              <w:pStyle w:val="ListParagraph"/>
              <w:numPr>
                <w:ilvl w:val="0"/>
                <w:numId w:val="3"/>
              </w:numPr>
              <w:spacing w:line="276" w:lineRule="auto"/>
              <w:rPr>
                <w:sz w:val="24"/>
                <w:szCs w:val="24"/>
              </w:rPr>
            </w:pPr>
            <w:r w:rsidRPr="001C75CD">
              <w:rPr>
                <w:sz w:val="24"/>
                <w:szCs w:val="24"/>
              </w:rPr>
              <w:t>Increased confusion or sudden change in mental state</w:t>
            </w:r>
          </w:p>
          <w:p w14:paraId="3D5109D9" w14:textId="77777777" w:rsidR="00997A83" w:rsidRPr="001C75CD" w:rsidRDefault="00997A83" w:rsidP="001C75CD">
            <w:pPr>
              <w:pStyle w:val="ListParagraph"/>
              <w:numPr>
                <w:ilvl w:val="0"/>
                <w:numId w:val="3"/>
              </w:numPr>
              <w:spacing w:line="276" w:lineRule="auto"/>
              <w:rPr>
                <w:sz w:val="24"/>
                <w:szCs w:val="24"/>
              </w:rPr>
            </w:pPr>
            <w:r w:rsidRPr="001C75CD">
              <w:rPr>
                <w:sz w:val="24"/>
                <w:szCs w:val="24"/>
              </w:rPr>
              <w:t>Diarrhoea and/or vomiting</w:t>
            </w:r>
          </w:p>
          <w:p w14:paraId="3D5109DA" w14:textId="77777777" w:rsidR="00997A83" w:rsidRPr="001C75CD" w:rsidRDefault="00997A83" w:rsidP="001C75CD">
            <w:pPr>
              <w:pStyle w:val="ListParagraph"/>
              <w:numPr>
                <w:ilvl w:val="0"/>
                <w:numId w:val="3"/>
              </w:numPr>
              <w:spacing w:line="276" w:lineRule="auto"/>
              <w:rPr>
                <w:sz w:val="24"/>
                <w:szCs w:val="24"/>
              </w:rPr>
            </w:pPr>
            <w:r w:rsidRPr="001C75CD">
              <w:rPr>
                <w:sz w:val="24"/>
                <w:szCs w:val="24"/>
              </w:rPr>
              <w:t>Fever</w:t>
            </w:r>
          </w:p>
        </w:tc>
        <w:tc>
          <w:tcPr>
            <w:tcW w:w="934" w:type="dxa"/>
          </w:tcPr>
          <w:p w14:paraId="3D5109DB" w14:textId="77777777" w:rsidR="00997A83" w:rsidRPr="001C75CD" w:rsidRDefault="00997A83" w:rsidP="001C75CD">
            <w:pPr>
              <w:spacing w:line="276" w:lineRule="auto"/>
              <w:jc w:val="right"/>
              <w:rPr>
                <w:sz w:val="24"/>
                <w:szCs w:val="24"/>
              </w:rPr>
            </w:pPr>
          </w:p>
          <w:p w14:paraId="3D5109DC" w14:textId="77777777" w:rsidR="00997A83" w:rsidRPr="001C75CD" w:rsidRDefault="00997A83" w:rsidP="001C75CD">
            <w:pPr>
              <w:spacing w:line="276" w:lineRule="auto"/>
              <w:jc w:val="right"/>
              <w:rPr>
                <w:sz w:val="24"/>
                <w:szCs w:val="24"/>
              </w:rPr>
            </w:pPr>
          </w:p>
          <w:p w14:paraId="3D5109DD" w14:textId="77777777" w:rsidR="00997A83" w:rsidRPr="001C75CD" w:rsidRDefault="00997A83" w:rsidP="001C75CD">
            <w:pPr>
              <w:spacing w:line="276" w:lineRule="auto"/>
              <w:jc w:val="right"/>
              <w:rPr>
                <w:sz w:val="24"/>
                <w:szCs w:val="24"/>
              </w:rPr>
            </w:pPr>
          </w:p>
          <w:p w14:paraId="3D5109DE" w14:textId="77777777" w:rsidR="00997A83" w:rsidRPr="001C75CD" w:rsidRDefault="00997A83" w:rsidP="001C75CD">
            <w:pPr>
              <w:spacing w:line="276" w:lineRule="auto"/>
              <w:jc w:val="right"/>
              <w:rPr>
                <w:sz w:val="24"/>
                <w:szCs w:val="24"/>
              </w:rPr>
            </w:pPr>
          </w:p>
          <w:p w14:paraId="3D5109DF" w14:textId="77777777" w:rsidR="00997A83" w:rsidRPr="001C75CD" w:rsidRDefault="00997A83" w:rsidP="001C75CD">
            <w:pPr>
              <w:spacing w:line="276" w:lineRule="auto"/>
              <w:jc w:val="right"/>
              <w:rPr>
                <w:sz w:val="24"/>
                <w:szCs w:val="24"/>
              </w:rPr>
            </w:pPr>
          </w:p>
          <w:p w14:paraId="3D5109E0" w14:textId="77777777" w:rsidR="00997A83" w:rsidRPr="001C75CD" w:rsidRDefault="00997A83" w:rsidP="001C75CD">
            <w:pPr>
              <w:spacing w:line="276" w:lineRule="auto"/>
              <w:jc w:val="right"/>
              <w:rPr>
                <w:sz w:val="24"/>
                <w:szCs w:val="24"/>
              </w:rPr>
            </w:pPr>
          </w:p>
          <w:p w14:paraId="3D5109E1" w14:textId="77777777" w:rsidR="00997A83" w:rsidRPr="001C75CD" w:rsidRDefault="00997A83" w:rsidP="001C75CD">
            <w:pPr>
              <w:spacing w:line="276" w:lineRule="auto"/>
              <w:jc w:val="right"/>
              <w:rPr>
                <w:sz w:val="24"/>
                <w:szCs w:val="24"/>
              </w:rPr>
            </w:pPr>
          </w:p>
          <w:p w14:paraId="3D5109E2" w14:textId="77777777" w:rsidR="00997A83" w:rsidRPr="001C75CD" w:rsidRDefault="00997A83" w:rsidP="001C75CD">
            <w:pPr>
              <w:spacing w:line="276" w:lineRule="auto"/>
              <w:jc w:val="right"/>
              <w:rPr>
                <w:sz w:val="24"/>
                <w:szCs w:val="24"/>
              </w:rPr>
            </w:pPr>
          </w:p>
          <w:p w14:paraId="3D5109E3" w14:textId="77777777" w:rsidR="00997A83" w:rsidRPr="001C75CD" w:rsidRDefault="00997A83" w:rsidP="001C75CD">
            <w:pPr>
              <w:spacing w:line="276" w:lineRule="auto"/>
              <w:jc w:val="right"/>
              <w:rPr>
                <w:sz w:val="24"/>
                <w:szCs w:val="24"/>
              </w:rPr>
            </w:pPr>
            <w:r w:rsidRPr="001C75CD">
              <w:rPr>
                <w:sz w:val="24"/>
                <w:szCs w:val="24"/>
              </w:rPr>
              <w:t>(C)</w:t>
            </w:r>
          </w:p>
        </w:tc>
      </w:tr>
      <w:tr w:rsidR="00997A83" w:rsidRPr="004E451B" w14:paraId="3D5109ED" w14:textId="77777777" w:rsidTr="00E11AAA">
        <w:trPr>
          <w:trHeight w:val="1039"/>
        </w:trPr>
        <w:tc>
          <w:tcPr>
            <w:tcW w:w="2550" w:type="dxa"/>
            <w:vMerge w:val="restart"/>
          </w:tcPr>
          <w:p w14:paraId="3D5109E5" w14:textId="77777777" w:rsidR="00997A83" w:rsidRPr="001C75CD" w:rsidRDefault="00997A83" w:rsidP="001C75CD">
            <w:pPr>
              <w:spacing w:line="276" w:lineRule="auto"/>
              <w:rPr>
                <w:b/>
                <w:sz w:val="24"/>
                <w:szCs w:val="24"/>
              </w:rPr>
            </w:pPr>
            <w:r w:rsidRPr="001C75CD">
              <w:rPr>
                <w:b/>
                <w:sz w:val="40"/>
                <w:szCs w:val="40"/>
              </w:rPr>
              <w:t>P</w:t>
            </w:r>
            <w:r w:rsidRPr="001C75CD">
              <w:rPr>
                <w:b/>
                <w:sz w:val="24"/>
                <w:szCs w:val="24"/>
              </w:rPr>
              <w:t>lan</w:t>
            </w:r>
          </w:p>
        </w:tc>
        <w:tc>
          <w:tcPr>
            <w:tcW w:w="2825" w:type="dxa"/>
          </w:tcPr>
          <w:p w14:paraId="3D5109E6" w14:textId="77777777" w:rsidR="00997A83" w:rsidRPr="001C75CD" w:rsidRDefault="00997A83" w:rsidP="001C75CD">
            <w:pPr>
              <w:spacing w:line="276" w:lineRule="auto"/>
              <w:rPr>
                <w:sz w:val="24"/>
                <w:szCs w:val="24"/>
              </w:rPr>
            </w:pPr>
            <w:r w:rsidRPr="001C75CD">
              <w:rPr>
                <w:sz w:val="24"/>
                <w:szCs w:val="24"/>
              </w:rPr>
              <w:t>Low risk – total score 0</w:t>
            </w:r>
          </w:p>
        </w:tc>
        <w:tc>
          <w:tcPr>
            <w:tcW w:w="4543" w:type="dxa"/>
          </w:tcPr>
          <w:p w14:paraId="3D5109E7" w14:textId="77777777" w:rsidR="00997A83" w:rsidRPr="001C75CD" w:rsidRDefault="00997A83" w:rsidP="001C75CD">
            <w:pPr>
              <w:spacing w:line="276" w:lineRule="auto"/>
              <w:rPr>
                <w:sz w:val="24"/>
                <w:szCs w:val="24"/>
              </w:rPr>
            </w:pPr>
            <w:r w:rsidRPr="001C75CD">
              <w:rPr>
                <w:sz w:val="24"/>
                <w:szCs w:val="24"/>
              </w:rPr>
              <w:t>Medium risk = score 1-3</w:t>
            </w:r>
          </w:p>
        </w:tc>
        <w:tc>
          <w:tcPr>
            <w:tcW w:w="4536" w:type="dxa"/>
          </w:tcPr>
          <w:p w14:paraId="3D5109E8" w14:textId="77777777" w:rsidR="00997A83" w:rsidRPr="001C75CD" w:rsidRDefault="00997A83" w:rsidP="001C75CD">
            <w:pPr>
              <w:spacing w:line="276" w:lineRule="auto"/>
              <w:rPr>
                <w:sz w:val="24"/>
                <w:szCs w:val="24"/>
              </w:rPr>
            </w:pPr>
            <w:r w:rsidRPr="001C75CD">
              <w:rPr>
                <w:sz w:val="24"/>
                <w:szCs w:val="24"/>
              </w:rPr>
              <w:t>High risk = total score 4+ (max score = 6)</w:t>
            </w:r>
          </w:p>
        </w:tc>
        <w:tc>
          <w:tcPr>
            <w:tcW w:w="934" w:type="dxa"/>
          </w:tcPr>
          <w:p w14:paraId="3D5109E9" w14:textId="77777777" w:rsidR="00997A83" w:rsidRPr="001C75CD" w:rsidRDefault="00997A83" w:rsidP="001C75CD">
            <w:pPr>
              <w:spacing w:line="276" w:lineRule="auto"/>
              <w:rPr>
                <w:b/>
                <w:sz w:val="24"/>
                <w:szCs w:val="24"/>
              </w:rPr>
            </w:pPr>
            <w:r w:rsidRPr="001C75CD">
              <w:rPr>
                <w:b/>
                <w:sz w:val="24"/>
                <w:szCs w:val="24"/>
              </w:rPr>
              <w:t>Total score</w:t>
            </w:r>
          </w:p>
          <w:p w14:paraId="3D5109EA" w14:textId="77777777" w:rsidR="00997A83" w:rsidRPr="001C75CD" w:rsidRDefault="00997A83" w:rsidP="001C75CD">
            <w:pPr>
              <w:spacing w:line="276" w:lineRule="auto"/>
              <w:rPr>
                <w:b/>
                <w:sz w:val="24"/>
                <w:szCs w:val="24"/>
              </w:rPr>
            </w:pPr>
            <w:r w:rsidRPr="001C75CD">
              <w:rPr>
                <w:b/>
                <w:sz w:val="24"/>
                <w:szCs w:val="24"/>
              </w:rPr>
              <w:t>(A+B+C)</w:t>
            </w:r>
          </w:p>
          <w:p w14:paraId="3D5109EB" w14:textId="77777777" w:rsidR="00997A83" w:rsidRPr="001C75CD" w:rsidRDefault="00997A83" w:rsidP="001C75CD">
            <w:pPr>
              <w:spacing w:line="276" w:lineRule="auto"/>
              <w:rPr>
                <w:sz w:val="24"/>
                <w:szCs w:val="24"/>
              </w:rPr>
            </w:pPr>
          </w:p>
          <w:p w14:paraId="3D5109EC" w14:textId="77777777" w:rsidR="00997A83" w:rsidRPr="001C75CD" w:rsidRDefault="00997A83" w:rsidP="001C75CD">
            <w:pPr>
              <w:spacing w:line="276" w:lineRule="auto"/>
              <w:rPr>
                <w:sz w:val="24"/>
                <w:szCs w:val="24"/>
              </w:rPr>
            </w:pPr>
          </w:p>
        </w:tc>
      </w:tr>
      <w:tr w:rsidR="00997A83" w:rsidRPr="004E451B" w14:paraId="3D5109F3" w14:textId="77777777" w:rsidTr="00997A83">
        <w:tc>
          <w:tcPr>
            <w:tcW w:w="2550" w:type="dxa"/>
            <w:vMerge/>
          </w:tcPr>
          <w:p w14:paraId="3D5109EE" w14:textId="77777777" w:rsidR="00997A83" w:rsidRPr="001C75CD" w:rsidRDefault="00997A83" w:rsidP="001C75CD">
            <w:pPr>
              <w:spacing w:line="276" w:lineRule="auto"/>
              <w:rPr>
                <w:b/>
                <w:sz w:val="24"/>
                <w:szCs w:val="24"/>
              </w:rPr>
            </w:pPr>
          </w:p>
        </w:tc>
        <w:tc>
          <w:tcPr>
            <w:tcW w:w="2825" w:type="dxa"/>
          </w:tcPr>
          <w:p w14:paraId="3D5109EF" w14:textId="77777777" w:rsidR="00997A83" w:rsidRPr="001C75CD" w:rsidRDefault="00997A83" w:rsidP="001C75CD">
            <w:pPr>
              <w:spacing w:line="276" w:lineRule="auto"/>
              <w:rPr>
                <w:b/>
                <w:sz w:val="24"/>
                <w:szCs w:val="24"/>
              </w:rPr>
            </w:pPr>
            <w:r w:rsidRPr="001C75CD">
              <w:rPr>
                <w:b/>
                <w:sz w:val="24"/>
                <w:szCs w:val="24"/>
              </w:rPr>
              <w:t>Care Plan for low risk of harm from dehydration</w:t>
            </w:r>
          </w:p>
        </w:tc>
        <w:tc>
          <w:tcPr>
            <w:tcW w:w="4543" w:type="dxa"/>
          </w:tcPr>
          <w:p w14:paraId="3D5109F0" w14:textId="77777777" w:rsidR="00997A83" w:rsidRPr="001C75CD" w:rsidRDefault="00997A83" w:rsidP="001C75CD">
            <w:pPr>
              <w:spacing w:line="276" w:lineRule="auto"/>
              <w:rPr>
                <w:b/>
                <w:sz w:val="24"/>
                <w:szCs w:val="24"/>
              </w:rPr>
            </w:pPr>
            <w:r w:rsidRPr="001C75CD">
              <w:rPr>
                <w:b/>
                <w:sz w:val="24"/>
                <w:szCs w:val="24"/>
              </w:rPr>
              <w:t>Care Plan for medium risk of harm from dehydration</w:t>
            </w:r>
          </w:p>
        </w:tc>
        <w:tc>
          <w:tcPr>
            <w:tcW w:w="4536" w:type="dxa"/>
          </w:tcPr>
          <w:p w14:paraId="3D5109F1" w14:textId="77777777" w:rsidR="00997A83" w:rsidRPr="001C75CD" w:rsidRDefault="00997A83" w:rsidP="001C75CD">
            <w:pPr>
              <w:spacing w:line="276" w:lineRule="auto"/>
              <w:rPr>
                <w:b/>
                <w:sz w:val="24"/>
                <w:szCs w:val="24"/>
              </w:rPr>
            </w:pPr>
            <w:r w:rsidRPr="001C75CD">
              <w:rPr>
                <w:b/>
                <w:sz w:val="24"/>
                <w:szCs w:val="24"/>
              </w:rPr>
              <w:t>Care Plan for high risk of harm from dehydration</w:t>
            </w:r>
          </w:p>
        </w:tc>
        <w:tc>
          <w:tcPr>
            <w:tcW w:w="934" w:type="dxa"/>
            <w:vMerge w:val="restart"/>
          </w:tcPr>
          <w:p w14:paraId="3D5109F2" w14:textId="77777777" w:rsidR="00997A83" w:rsidRPr="001C75CD" w:rsidRDefault="00997A83" w:rsidP="001C75CD">
            <w:pPr>
              <w:spacing w:line="276" w:lineRule="auto"/>
              <w:rPr>
                <w:sz w:val="24"/>
                <w:szCs w:val="24"/>
              </w:rPr>
            </w:pPr>
          </w:p>
        </w:tc>
      </w:tr>
      <w:tr w:rsidR="00997A83" w:rsidRPr="004E451B" w14:paraId="3D510A02" w14:textId="77777777" w:rsidTr="001C75CD">
        <w:trPr>
          <w:trHeight w:val="574"/>
        </w:trPr>
        <w:tc>
          <w:tcPr>
            <w:tcW w:w="2550" w:type="dxa"/>
            <w:vMerge/>
          </w:tcPr>
          <w:p w14:paraId="3D5109F4" w14:textId="77777777" w:rsidR="00997A83" w:rsidRPr="004E451B" w:rsidRDefault="00997A83" w:rsidP="004E451B">
            <w:pPr>
              <w:pStyle w:val="ListParagraph"/>
              <w:rPr>
                <w:b/>
                <w:sz w:val="20"/>
                <w:szCs w:val="20"/>
              </w:rPr>
            </w:pPr>
          </w:p>
        </w:tc>
        <w:tc>
          <w:tcPr>
            <w:tcW w:w="2825" w:type="dxa"/>
          </w:tcPr>
          <w:p w14:paraId="3D5109F5" w14:textId="77777777" w:rsidR="00997A83" w:rsidRPr="001C75CD" w:rsidRDefault="00997A83" w:rsidP="001C75CD">
            <w:pPr>
              <w:pStyle w:val="ListParagraph"/>
              <w:numPr>
                <w:ilvl w:val="0"/>
                <w:numId w:val="4"/>
              </w:numPr>
              <w:spacing w:line="276" w:lineRule="auto"/>
              <w:rPr>
                <w:sz w:val="24"/>
                <w:szCs w:val="24"/>
              </w:rPr>
            </w:pPr>
            <w:r w:rsidRPr="001C75CD">
              <w:rPr>
                <w:sz w:val="24"/>
                <w:szCs w:val="24"/>
              </w:rPr>
              <w:t>Encourage service user to continue with fluid intake</w:t>
            </w:r>
          </w:p>
          <w:p w14:paraId="3D5109F6" w14:textId="77777777" w:rsidR="00997A83" w:rsidRPr="001C75CD" w:rsidRDefault="00997A83" w:rsidP="001C75CD">
            <w:pPr>
              <w:pStyle w:val="ListParagraph"/>
              <w:numPr>
                <w:ilvl w:val="0"/>
                <w:numId w:val="4"/>
              </w:numPr>
              <w:spacing w:line="276" w:lineRule="auto"/>
              <w:rPr>
                <w:sz w:val="24"/>
                <w:szCs w:val="24"/>
              </w:rPr>
            </w:pPr>
            <w:r w:rsidRPr="001C75CD">
              <w:rPr>
                <w:sz w:val="24"/>
                <w:szCs w:val="24"/>
              </w:rPr>
              <w:t>Monitor fluid intake and signs of dehydration</w:t>
            </w:r>
          </w:p>
          <w:p w14:paraId="3D5109F7" w14:textId="77777777" w:rsidR="00997A83" w:rsidRPr="001C75CD" w:rsidRDefault="00997A83" w:rsidP="001C75CD">
            <w:pPr>
              <w:pStyle w:val="ListParagraph"/>
              <w:numPr>
                <w:ilvl w:val="0"/>
                <w:numId w:val="4"/>
              </w:numPr>
              <w:spacing w:line="276" w:lineRule="auto"/>
              <w:rPr>
                <w:sz w:val="24"/>
                <w:szCs w:val="24"/>
              </w:rPr>
            </w:pPr>
            <w:r w:rsidRPr="001C75CD">
              <w:rPr>
                <w:sz w:val="24"/>
                <w:szCs w:val="24"/>
              </w:rPr>
              <w:t>Reassess GULP monthly or if fluid intake decreases of signs of dehydration are reported whichever is sooner</w:t>
            </w:r>
          </w:p>
        </w:tc>
        <w:tc>
          <w:tcPr>
            <w:tcW w:w="4543" w:type="dxa"/>
          </w:tcPr>
          <w:p w14:paraId="3D5109F8" w14:textId="77777777" w:rsidR="00997A83" w:rsidRPr="001C75CD" w:rsidRDefault="00997A83" w:rsidP="001C75CD">
            <w:pPr>
              <w:pStyle w:val="ListParagraph"/>
              <w:numPr>
                <w:ilvl w:val="0"/>
                <w:numId w:val="4"/>
              </w:numPr>
              <w:spacing w:line="276" w:lineRule="auto"/>
              <w:rPr>
                <w:sz w:val="24"/>
                <w:szCs w:val="24"/>
              </w:rPr>
            </w:pPr>
            <w:r w:rsidRPr="001C75CD">
              <w:rPr>
                <w:sz w:val="24"/>
                <w:szCs w:val="24"/>
              </w:rPr>
              <w:t>Encourage service user to increase frequency and size of drinks.</w:t>
            </w:r>
          </w:p>
          <w:p w14:paraId="3D5109F9" w14:textId="77777777" w:rsidR="00997A83" w:rsidRPr="001C75CD" w:rsidRDefault="00997A83" w:rsidP="001C75CD">
            <w:pPr>
              <w:pStyle w:val="ListParagraph"/>
              <w:numPr>
                <w:ilvl w:val="0"/>
                <w:numId w:val="4"/>
              </w:numPr>
              <w:spacing w:line="276" w:lineRule="auto"/>
              <w:rPr>
                <w:sz w:val="24"/>
                <w:szCs w:val="24"/>
              </w:rPr>
            </w:pPr>
            <w:r w:rsidRPr="001C75CD">
              <w:rPr>
                <w:sz w:val="24"/>
                <w:szCs w:val="24"/>
              </w:rPr>
              <w:t xml:space="preserve">Record fluid intake daily </w:t>
            </w:r>
          </w:p>
          <w:p w14:paraId="3D5109FA" w14:textId="77777777" w:rsidR="00997A83" w:rsidRPr="001C75CD" w:rsidRDefault="00997A83" w:rsidP="001C75CD">
            <w:pPr>
              <w:pStyle w:val="ListParagraph"/>
              <w:numPr>
                <w:ilvl w:val="0"/>
                <w:numId w:val="4"/>
              </w:numPr>
              <w:spacing w:line="276" w:lineRule="auto"/>
              <w:rPr>
                <w:sz w:val="24"/>
                <w:szCs w:val="24"/>
              </w:rPr>
            </w:pPr>
            <w:r w:rsidRPr="001C75CD">
              <w:rPr>
                <w:sz w:val="24"/>
                <w:szCs w:val="24"/>
              </w:rPr>
              <w:t>Monitor urine colour and aim for colour score 1-3</w:t>
            </w:r>
          </w:p>
          <w:p w14:paraId="3D5109FB" w14:textId="77777777" w:rsidR="00997A83" w:rsidRPr="001C75CD" w:rsidRDefault="00997A83" w:rsidP="001C75CD">
            <w:pPr>
              <w:pStyle w:val="ListParagraph"/>
              <w:numPr>
                <w:ilvl w:val="0"/>
                <w:numId w:val="4"/>
              </w:numPr>
              <w:spacing w:line="276" w:lineRule="auto"/>
              <w:rPr>
                <w:sz w:val="24"/>
                <w:szCs w:val="24"/>
              </w:rPr>
            </w:pPr>
            <w:r w:rsidRPr="001C75CD">
              <w:rPr>
                <w:sz w:val="24"/>
                <w:szCs w:val="24"/>
              </w:rPr>
              <w:t>Reassess GULP weekly until risk reduces to low risk then reassess GULP monthly or if fluid intake decreases of signs of dehydration are reported whichever is sooner</w:t>
            </w:r>
          </w:p>
        </w:tc>
        <w:tc>
          <w:tcPr>
            <w:tcW w:w="4536" w:type="dxa"/>
          </w:tcPr>
          <w:p w14:paraId="3D5109FC" w14:textId="77777777" w:rsidR="00997A83" w:rsidRPr="001C75CD" w:rsidRDefault="00997A83" w:rsidP="001C75CD">
            <w:pPr>
              <w:pStyle w:val="ListParagraph"/>
              <w:numPr>
                <w:ilvl w:val="0"/>
                <w:numId w:val="4"/>
              </w:numPr>
              <w:spacing w:line="276" w:lineRule="auto"/>
              <w:rPr>
                <w:sz w:val="24"/>
                <w:szCs w:val="24"/>
              </w:rPr>
            </w:pPr>
            <w:r w:rsidRPr="001C75CD">
              <w:rPr>
                <w:sz w:val="24"/>
                <w:szCs w:val="24"/>
              </w:rPr>
              <w:t>Seek advice from GP</w:t>
            </w:r>
          </w:p>
          <w:p w14:paraId="3D5109FD" w14:textId="77777777" w:rsidR="00997A83" w:rsidRPr="001C75CD" w:rsidRDefault="00997A83" w:rsidP="001C75CD">
            <w:pPr>
              <w:pStyle w:val="ListParagraph"/>
              <w:numPr>
                <w:ilvl w:val="0"/>
                <w:numId w:val="4"/>
              </w:numPr>
              <w:spacing w:line="276" w:lineRule="auto"/>
              <w:rPr>
                <w:sz w:val="24"/>
                <w:szCs w:val="24"/>
              </w:rPr>
            </w:pPr>
            <w:r w:rsidRPr="001C75CD">
              <w:rPr>
                <w:sz w:val="24"/>
                <w:szCs w:val="24"/>
              </w:rPr>
              <w:t>Ensure service user take and extra 4 x 250ml drinks per day in addition to usual food and fluids</w:t>
            </w:r>
          </w:p>
          <w:p w14:paraId="3D5109FE" w14:textId="77777777" w:rsidR="00997A83" w:rsidRPr="001C75CD" w:rsidRDefault="00997A83" w:rsidP="001C75CD">
            <w:pPr>
              <w:pStyle w:val="ListParagraph"/>
              <w:numPr>
                <w:ilvl w:val="0"/>
                <w:numId w:val="4"/>
              </w:numPr>
              <w:spacing w:line="276" w:lineRule="auto"/>
              <w:rPr>
                <w:sz w:val="24"/>
                <w:szCs w:val="24"/>
              </w:rPr>
            </w:pPr>
            <w:r w:rsidRPr="001C75CD">
              <w:rPr>
                <w:sz w:val="24"/>
                <w:szCs w:val="24"/>
              </w:rPr>
              <w:t xml:space="preserve">Record fluid intake daily </w:t>
            </w:r>
          </w:p>
          <w:p w14:paraId="3D5109FF" w14:textId="77777777" w:rsidR="00997A83" w:rsidRPr="001C75CD" w:rsidRDefault="00997A83" w:rsidP="001C75CD">
            <w:pPr>
              <w:pStyle w:val="ListParagraph"/>
              <w:numPr>
                <w:ilvl w:val="0"/>
                <w:numId w:val="4"/>
              </w:numPr>
              <w:spacing w:line="276" w:lineRule="auto"/>
              <w:rPr>
                <w:sz w:val="24"/>
                <w:szCs w:val="24"/>
              </w:rPr>
            </w:pPr>
            <w:r w:rsidRPr="001C75CD">
              <w:rPr>
                <w:sz w:val="24"/>
                <w:szCs w:val="24"/>
              </w:rPr>
              <w:t>Monitor urine colour and aim for colour score 1-3</w:t>
            </w:r>
          </w:p>
          <w:p w14:paraId="3D510A00" w14:textId="77777777" w:rsidR="00997A83" w:rsidRPr="001C75CD" w:rsidRDefault="00997A83" w:rsidP="001C75CD">
            <w:pPr>
              <w:pStyle w:val="ListParagraph"/>
              <w:numPr>
                <w:ilvl w:val="0"/>
                <w:numId w:val="4"/>
              </w:numPr>
              <w:spacing w:line="276" w:lineRule="auto"/>
              <w:rPr>
                <w:sz w:val="24"/>
                <w:szCs w:val="24"/>
              </w:rPr>
            </w:pPr>
            <w:r w:rsidRPr="001C75CD">
              <w:rPr>
                <w:sz w:val="24"/>
                <w:szCs w:val="24"/>
              </w:rPr>
              <w:t>Reassess GULP daily until risk reduces to medium risk then reassess GULP weekly until risk reduces to low risk or if fluid intake decreases of signs of dehydration are reported whichever is sooner</w:t>
            </w:r>
          </w:p>
        </w:tc>
        <w:tc>
          <w:tcPr>
            <w:tcW w:w="934" w:type="dxa"/>
            <w:vMerge/>
          </w:tcPr>
          <w:p w14:paraId="3D510A01" w14:textId="77777777" w:rsidR="00997A83" w:rsidRPr="00997A83" w:rsidRDefault="00997A83" w:rsidP="00997A83">
            <w:pPr>
              <w:rPr>
                <w:sz w:val="20"/>
                <w:szCs w:val="20"/>
              </w:rPr>
            </w:pPr>
          </w:p>
        </w:tc>
      </w:tr>
    </w:tbl>
    <w:p w14:paraId="3D510A03" w14:textId="77777777" w:rsidR="00C6721B" w:rsidRDefault="003355C9">
      <w:pPr>
        <w:rPr>
          <w:sz w:val="20"/>
          <w:szCs w:val="20"/>
        </w:rPr>
      </w:pPr>
      <w:r>
        <w:rPr>
          <w:noProof/>
          <w:sz w:val="20"/>
          <w:szCs w:val="20"/>
          <w:lang w:eastAsia="en-GB"/>
        </w:rPr>
        <w:lastRenderedPageBreak/>
        <w:drawing>
          <wp:inline distT="0" distB="0" distL="0" distR="0" wp14:anchorId="3D510A06" wp14:editId="3D510A07">
            <wp:extent cx="4285615" cy="546862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5615" cy="5468620"/>
                    </a:xfrm>
                    <a:prstGeom prst="rect">
                      <a:avLst/>
                    </a:prstGeom>
                    <a:noFill/>
                  </pic:spPr>
                </pic:pic>
              </a:graphicData>
            </a:graphic>
          </wp:inline>
        </w:drawing>
      </w:r>
    </w:p>
    <w:p w14:paraId="3D510A04" w14:textId="77777777" w:rsidR="00C6721B" w:rsidRPr="00C6721B" w:rsidRDefault="00C6721B" w:rsidP="00C6721B">
      <w:pPr>
        <w:rPr>
          <w:sz w:val="20"/>
          <w:szCs w:val="20"/>
        </w:rPr>
      </w:pPr>
    </w:p>
    <w:p w14:paraId="3D510A05" w14:textId="77777777" w:rsidR="00ED25C0" w:rsidRPr="00C6721B" w:rsidRDefault="00C6721B" w:rsidP="00C6721B">
      <w:pPr>
        <w:tabs>
          <w:tab w:val="left" w:pos="3399"/>
        </w:tabs>
        <w:rPr>
          <w:sz w:val="20"/>
          <w:szCs w:val="20"/>
        </w:rPr>
      </w:pPr>
      <w:r>
        <w:rPr>
          <w:sz w:val="20"/>
          <w:szCs w:val="20"/>
        </w:rPr>
        <w:tab/>
      </w:r>
    </w:p>
    <w:sectPr w:rsidR="00ED25C0" w:rsidRPr="00C6721B" w:rsidSect="00ED25C0">
      <w:foot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1A9865" w14:textId="77777777" w:rsidR="00451084" w:rsidRDefault="00451084" w:rsidP="004E451B">
      <w:pPr>
        <w:spacing w:after="0" w:line="240" w:lineRule="auto"/>
      </w:pPr>
      <w:r>
        <w:separator/>
      </w:r>
    </w:p>
  </w:endnote>
  <w:endnote w:type="continuationSeparator" w:id="0">
    <w:p w14:paraId="0A21215F" w14:textId="77777777" w:rsidR="00451084" w:rsidRDefault="00451084" w:rsidP="004E4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391A7" w14:textId="77777777" w:rsidR="001C75CD" w:rsidRPr="001C75CD" w:rsidRDefault="001C75CD" w:rsidP="001C75CD">
    <w:pPr>
      <w:pStyle w:val="Footer"/>
      <w:rPr>
        <w:sz w:val="16"/>
        <w:szCs w:val="16"/>
      </w:rPr>
    </w:pPr>
    <w:r w:rsidRPr="001C75CD">
      <w:rPr>
        <w:b/>
        <w:i/>
        <w:iCs/>
        <w:sz w:val="16"/>
        <w:szCs w:val="16"/>
      </w:rPr>
      <w:t>© Agora Business Publications LLP.</w:t>
    </w:r>
    <w:r w:rsidRPr="001C75CD">
      <w:rPr>
        <w:i/>
        <w:iCs/>
        <w:sz w:val="16"/>
        <w:szCs w:val="16"/>
      </w:rPr>
      <w:t xml:space="preserve"> The information in this document is for general guidance only and is not intended to address the circumstances of any particular individual or entity. The document may need to be tailored to suit individual circumstances and professional advice should be sought before any action is taken, or any decision is made to refrain from action. To the fullest extent permitted by law, Agora Business Publications LLP and our contributors do not accept liability for any direct, indirect, special, consequential or other losses or damages of whatsoever kind arising from any action or inaction of the user other than liability limited to the fee paid for the document.</w:t>
    </w:r>
  </w:p>
  <w:p w14:paraId="3D510A0F" w14:textId="1192AF2C" w:rsidR="004E451B" w:rsidRDefault="004E45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3818D" w14:textId="77777777" w:rsidR="00451084" w:rsidRDefault="00451084" w:rsidP="004E451B">
      <w:pPr>
        <w:spacing w:after="0" w:line="240" w:lineRule="auto"/>
      </w:pPr>
      <w:r>
        <w:separator/>
      </w:r>
    </w:p>
  </w:footnote>
  <w:footnote w:type="continuationSeparator" w:id="0">
    <w:p w14:paraId="1C59026D" w14:textId="77777777" w:rsidR="00451084" w:rsidRDefault="00451084" w:rsidP="004E45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C3279"/>
    <w:multiLevelType w:val="hybridMultilevel"/>
    <w:tmpl w:val="32CAE654"/>
    <w:lvl w:ilvl="0" w:tplc="19728C9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312559"/>
    <w:multiLevelType w:val="hybridMultilevel"/>
    <w:tmpl w:val="DEBC8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C84DEF"/>
    <w:multiLevelType w:val="hybridMultilevel"/>
    <w:tmpl w:val="17B27112"/>
    <w:lvl w:ilvl="0" w:tplc="19728C9E">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754653EE"/>
    <w:multiLevelType w:val="hybridMultilevel"/>
    <w:tmpl w:val="2CECB8B4"/>
    <w:lvl w:ilvl="0" w:tplc="19728C9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6596161">
    <w:abstractNumId w:val="3"/>
  </w:num>
  <w:num w:numId="2" w16cid:durableId="1838492400">
    <w:abstractNumId w:val="2"/>
  </w:num>
  <w:num w:numId="3" w16cid:durableId="974410368">
    <w:abstractNumId w:val="0"/>
  </w:num>
  <w:num w:numId="4" w16cid:durableId="16465477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3NjU1NzMzMDI1NjJT0lEKTi0uzszPAykwqgUAn+l6pywAAAA="/>
  </w:docVars>
  <w:rsids>
    <w:rsidRoot w:val="00ED25C0"/>
    <w:rsid w:val="00083660"/>
    <w:rsid w:val="001176AD"/>
    <w:rsid w:val="001C75CD"/>
    <w:rsid w:val="002332A3"/>
    <w:rsid w:val="003355C9"/>
    <w:rsid w:val="00451084"/>
    <w:rsid w:val="004677A0"/>
    <w:rsid w:val="004E451B"/>
    <w:rsid w:val="00575458"/>
    <w:rsid w:val="006112FB"/>
    <w:rsid w:val="007F4690"/>
    <w:rsid w:val="00983382"/>
    <w:rsid w:val="00997A83"/>
    <w:rsid w:val="00A0427B"/>
    <w:rsid w:val="00A60CC2"/>
    <w:rsid w:val="00BD751C"/>
    <w:rsid w:val="00C6721B"/>
    <w:rsid w:val="00CD3239"/>
    <w:rsid w:val="00D062C9"/>
    <w:rsid w:val="00DF0063"/>
    <w:rsid w:val="00E11AAA"/>
    <w:rsid w:val="00ED25C0"/>
    <w:rsid w:val="00F22A87"/>
    <w:rsid w:val="00FC45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5109A5"/>
  <w15:docId w15:val="{3AC5B385-CA3B-4CA1-A42C-62D52E9B0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25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751C"/>
    <w:pPr>
      <w:ind w:left="720"/>
      <w:contextualSpacing/>
    </w:pPr>
  </w:style>
  <w:style w:type="paragraph" w:styleId="Header">
    <w:name w:val="header"/>
    <w:basedOn w:val="Normal"/>
    <w:link w:val="HeaderChar"/>
    <w:uiPriority w:val="99"/>
    <w:unhideWhenUsed/>
    <w:rsid w:val="004E45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451B"/>
  </w:style>
  <w:style w:type="paragraph" w:styleId="Footer">
    <w:name w:val="footer"/>
    <w:basedOn w:val="Normal"/>
    <w:link w:val="FooterChar"/>
    <w:uiPriority w:val="99"/>
    <w:unhideWhenUsed/>
    <w:rsid w:val="004E45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451B"/>
  </w:style>
  <w:style w:type="paragraph" w:styleId="BalloonText">
    <w:name w:val="Balloon Text"/>
    <w:basedOn w:val="Normal"/>
    <w:link w:val="BalloonTextChar"/>
    <w:uiPriority w:val="99"/>
    <w:semiHidden/>
    <w:unhideWhenUsed/>
    <w:rsid w:val="00117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6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864462">
      <w:bodyDiv w:val="1"/>
      <w:marLeft w:val="0"/>
      <w:marRight w:val="0"/>
      <w:marTop w:val="0"/>
      <w:marBottom w:val="0"/>
      <w:divBdr>
        <w:top w:val="none" w:sz="0" w:space="0" w:color="auto"/>
        <w:left w:val="none" w:sz="0" w:space="0" w:color="auto"/>
        <w:bottom w:val="none" w:sz="0" w:space="0" w:color="auto"/>
        <w:right w:val="none" w:sz="0" w:space="0" w:color="auto"/>
      </w:divBdr>
    </w:div>
    <w:div w:id="102316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312</Words>
  <Characters>1782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Dallinger</dc:creator>
  <cp:lastModifiedBy>Niki Haunch</cp:lastModifiedBy>
  <cp:revision>3</cp:revision>
  <dcterms:created xsi:type="dcterms:W3CDTF">2023-11-08T10:57:00Z</dcterms:created>
  <dcterms:modified xsi:type="dcterms:W3CDTF">2025-05-28T10:51:00Z</dcterms:modified>
</cp:coreProperties>
</file>